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08" w:rsidRPr="00461F67" w:rsidRDefault="00E32708" w:rsidP="008D194A">
      <w:pPr>
        <w:rPr>
          <w:rFonts w:ascii="Trebuchet MS" w:hAnsi="Trebuchet MS"/>
          <w:sz w:val="24"/>
          <w:szCs w:val="24"/>
        </w:rPr>
      </w:pPr>
    </w:p>
    <w:p w:rsidR="00A36989" w:rsidRDefault="00A36989" w:rsidP="008D194A">
      <w:pPr>
        <w:jc w:val="center"/>
        <w:rPr>
          <w:rFonts w:ascii="Trebuchet MS" w:hAnsi="Trebuchet MS"/>
          <w:sz w:val="24"/>
          <w:szCs w:val="24"/>
        </w:rPr>
      </w:pPr>
    </w:p>
    <w:p w:rsidR="00A36989" w:rsidRDefault="00A36989" w:rsidP="008D194A">
      <w:pPr>
        <w:jc w:val="center"/>
        <w:rPr>
          <w:rFonts w:ascii="Trebuchet MS" w:hAnsi="Trebuchet MS"/>
          <w:sz w:val="24"/>
          <w:szCs w:val="24"/>
        </w:rPr>
      </w:pPr>
    </w:p>
    <w:p w:rsidR="00A36989" w:rsidRDefault="00A36989" w:rsidP="008D194A">
      <w:pPr>
        <w:jc w:val="center"/>
        <w:rPr>
          <w:rFonts w:ascii="Trebuchet MS" w:hAnsi="Trebuchet MS"/>
          <w:sz w:val="24"/>
          <w:szCs w:val="24"/>
        </w:rPr>
      </w:pPr>
    </w:p>
    <w:p w:rsidR="00122E17" w:rsidRPr="00993238" w:rsidRDefault="00122E17" w:rsidP="00332D48">
      <w:pPr>
        <w:pStyle w:val="Ttulo10"/>
        <w:ind w:left="708" w:hanging="708"/>
        <w:jc w:val="both"/>
        <w:rPr>
          <w:b w:val="0"/>
          <w:bCs w:val="0"/>
          <w:sz w:val="36"/>
        </w:rPr>
      </w:pPr>
      <w:r>
        <w:t xml:space="preserve">                  </w:t>
      </w:r>
      <w:r w:rsidRPr="00696E45">
        <w:rPr>
          <w:b w:val="0"/>
          <w:sz w:val="36"/>
        </w:rPr>
        <w:t>H.</w:t>
      </w:r>
      <w:r w:rsidRPr="00696E45">
        <w:rPr>
          <w:sz w:val="36"/>
        </w:rPr>
        <w:t xml:space="preserve"> </w:t>
      </w:r>
      <w:r w:rsidRPr="00696E45">
        <w:rPr>
          <w:b w:val="0"/>
          <w:bCs w:val="0"/>
          <w:sz w:val="40"/>
        </w:rPr>
        <w:t xml:space="preserve"> </w:t>
      </w:r>
      <w:r w:rsidRPr="00993238">
        <w:rPr>
          <w:b w:val="0"/>
          <w:bCs w:val="0"/>
          <w:sz w:val="36"/>
        </w:rPr>
        <w:t>TRIBUNAL SUPERIOR DE JUSTICIA DEL</w:t>
      </w:r>
    </w:p>
    <w:p w:rsidR="00122E17" w:rsidRPr="00993238" w:rsidRDefault="00122E17" w:rsidP="00332D48">
      <w:pPr>
        <w:ind w:left="708" w:hanging="708"/>
        <w:jc w:val="center"/>
        <w:outlineLvl w:val="0"/>
        <w:rPr>
          <w:rFonts w:ascii="Cambria" w:hAnsi="Cambria"/>
          <w:b/>
          <w:bCs/>
          <w:kern w:val="28"/>
          <w:sz w:val="36"/>
          <w:szCs w:val="32"/>
        </w:rPr>
      </w:pPr>
      <w:r w:rsidRPr="00993238">
        <w:rPr>
          <w:rFonts w:ascii="Cambria" w:hAnsi="Cambria"/>
          <w:b/>
          <w:bCs/>
          <w:kern w:val="28"/>
          <w:sz w:val="36"/>
          <w:szCs w:val="32"/>
        </w:rPr>
        <w:t>ESTADO DE MORELOS</w:t>
      </w:r>
    </w:p>
    <w:p w:rsidR="00122E17" w:rsidRPr="00993238" w:rsidRDefault="00122E17" w:rsidP="00332D48">
      <w:pPr>
        <w:ind w:left="708" w:hanging="708"/>
        <w:jc w:val="center"/>
        <w:outlineLvl w:val="0"/>
        <w:rPr>
          <w:rFonts w:ascii="Cambria" w:hAnsi="Cambria"/>
          <w:b/>
          <w:bCs/>
          <w:kern w:val="28"/>
          <w:sz w:val="32"/>
          <w:szCs w:val="32"/>
        </w:rPr>
      </w:pPr>
      <w:r w:rsidRPr="00993238">
        <w:rPr>
          <w:rFonts w:ascii="Cambria" w:hAnsi="Cambria"/>
          <w:b/>
          <w:bCs/>
          <w:kern w:val="28"/>
          <w:sz w:val="32"/>
          <w:szCs w:val="32"/>
        </w:rPr>
        <w:t>-* -  NOTAS A LOS ESTADOS FINANCIEROS  - * -</w:t>
      </w:r>
    </w:p>
    <w:p w:rsidR="00122E17" w:rsidRPr="00993238" w:rsidRDefault="00122E17" w:rsidP="00332D48">
      <w:pPr>
        <w:ind w:left="708" w:hanging="708"/>
        <w:jc w:val="center"/>
        <w:rPr>
          <w:sz w:val="18"/>
        </w:rPr>
      </w:pPr>
      <w:r w:rsidRPr="00993238">
        <w:rPr>
          <w:sz w:val="18"/>
        </w:rPr>
        <w:t>PERIODO: DEL 1 ENERO AL 3</w:t>
      </w:r>
      <w:r>
        <w:rPr>
          <w:sz w:val="18"/>
        </w:rPr>
        <w:t>0</w:t>
      </w:r>
      <w:r w:rsidRPr="00993238">
        <w:rPr>
          <w:sz w:val="18"/>
        </w:rPr>
        <w:t xml:space="preserve"> DE </w:t>
      </w:r>
      <w:r>
        <w:rPr>
          <w:sz w:val="18"/>
        </w:rPr>
        <w:t>SEPTIEMBRE</w:t>
      </w:r>
      <w:r w:rsidRPr="00993238">
        <w:rPr>
          <w:sz w:val="18"/>
        </w:rPr>
        <w:t xml:space="preserve"> 202</w:t>
      </w:r>
      <w:r>
        <w:rPr>
          <w:sz w:val="18"/>
        </w:rPr>
        <w:t>5</w:t>
      </w:r>
    </w:p>
    <w:p w:rsidR="00122E17" w:rsidRPr="00993238" w:rsidRDefault="00122E17" w:rsidP="00332D48">
      <w:pPr>
        <w:ind w:left="708" w:hanging="708"/>
        <w:jc w:val="center"/>
        <w:rPr>
          <w:sz w:val="18"/>
        </w:rPr>
      </w:pPr>
      <w:r w:rsidRPr="00993238">
        <w:rPr>
          <w:sz w:val="18"/>
        </w:rPr>
        <w:t>CIFRAS EXPRESADAS EN PESOS MEXICANOS MONEDA NACIONAL</w:t>
      </w:r>
    </w:p>
    <w:p w:rsidR="00122E17" w:rsidRPr="00993238" w:rsidRDefault="00122E17" w:rsidP="00332D48">
      <w:pPr>
        <w:ind w:left="708" w:hanging="708"/>
        <w:rPr>
          <w:sz w:val="16"/>
        </w:rPr>
      </w:pPr>
    </w:p>
    <w:p w:rsidR="00122E17" w:rsidRPr="00955F98" w:rsidRDefault="00122E17" w:rsidP="00122E17">
      <w:pPr>
        <w:jc w:val="both"/>
        <w:rPr>
          <w:rFonts w:ascii="Trebuchet MS" w:hAnsi="Trebuchet MS"/>
          <w:sz w:val="24"/>
          <w:szCs w:val="24"/>
        </w:rPr>
      </w:pPr>
      <w:r w:rsidRPr="00993238">
        <w:rPr>
          <w:rFonts w:ascii="Trebuchet MS" w:hAnsi="Trebuchet MS"/>
          <w:sz w:val="24"/>
          <w:szCs w:val="24"/>
        </w:rPr>
        <w:t xml:space="preserve">De acuerdo a lo establecido en los artículos </w:t>
      </w:r>
      <w:r>
        <w:rPr>
          <w:rFonts w:ascii="Trebuchet MS" w:hAnsi="Trebuchet MS"/>
          <w:sz w:val="24"/>
          <w:szCs w:val="24"/>
        </w:rPr>
        <w:t>46 fracción I, inciso g), 47, 45</w:t>
      </w:r>
      <w:r w:rsidRPr="00993238">
        <w:rPr>
          <w:rFonts w:ascii="Trebuchet MS" w:hAnsi="Trebuchet MS"/>
          <w:sz w:val="24"/>
          <w:szCs w:val="24"/>
        </w:rPr>
        <w:t>, 48 y 49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122E17" w:rsidRPr="00955F98" w:rsidRDefault="00122E17" w:rsidP="00332D48">
      <w:pPr>
        <w:ind w:left="708" w:hanging="708"/>
        <w:rPr>
          <w:rFonts w:ascii="Trebuchet MS" w:hAnsi="Trebuchet MS"/>
          <w:sz w:val="24"/>
          <w:szCs w:val="24"/>
        </w:rPr>
      </w:pPr>
    </w:p>
    <w:p w:rsidR="00122E17" w:rsidRDefault="00122E17" w:rsidP="00122E17">
      <w:pPr>
        <w:numPr>
          <w:ilvl w:val="0"/>
          <w:numId w:val="2"/>
        </w:numPr>
        <w:ind w:left="708" w:hanging="708"/>
        <w:contextualSpacing/>
        <w:jc w:val="center"/>
        <w:rPr>
          <w:rFonts w:ascii="Trebuchet MS" w:hAnsi="Trebuchet MS"/>
          <w:b/>
          <w:sz w:val="24"/>
          <w:szCs w:val="24"/>
        </w:rPr>
      </w:pPr>
      <w:r>
        <w:rPr>
          <w:rFonts w:ascii="Trebuchet MS" w:hAnsi="Trebuchet MS"/>
          <w:b/>
          <w:sz w:val="24"/>
          <w:szCs w:val="24"/>
        </w:rPr>
        <w:t>NOTAS DE GESTIÓ</w:t>
      </w:r>
      <w:r w:rsidRPr="000F054B">
        <w:rPr>
          <w:rFonts w:ascii="Trebuchet MS" w:hAnsi="Trebuchet MS"/>
          <w:b/>
          <w:sz w:val="24"/>
          <w:szCs w:val="24"/>
        </w:rPr>
        <w:t>N ADMINISTRATIVA</w:t>
      </w:r>
    </w:p>
    <w:p w:rsidR="00122E17" w:rsidRPr="000F054B" w:rsidRDefault="00122E17" w:rsidP="00332D48">
      <w:pPr>
        <w:ind w:left="708" w:hanging="708"/>
        <w:contextualSpacing/>
        <w:rPr>
          <w:rFonts w:ascii="Trebuchet MS" w:hAnsi="Trebuchet MS"/>
          <w:b/>
          <w:sz w:val="24"/>
          <w:szCs w:val="24"/>
        </w:rPr>
      </w:pPr>
    </w:p>
    <w:p w:rsidR="00122E17" w:rsidRPr="00955F98" w:rsidRDefault="00122E17" w:rsidP="00122E17">
      <w:pPr>
        <w:numPr>
          <w:ilvl w:val="0"/>
          <w:numId w:val="3"/>
        </w:numPr>
        <w:ind w:left="708" w:hanging="708"/>
        <w:contextualSpacing/>
        <w:jc w:val="both"/>
        <w:rPr>
          <w:rFonts w:ascii="Trebuchet MS" w:hAnsi="Trebuchet MS"/>
          <w:b/>
          <w:sz w:val="24"/>
          <w:szCs w:val="24"/>
        </w:rPr>
      </w:pPr>
      <w:r w:rsidRPr="00955F98">
        <w:rPr>
          <w:rFonts w:ascii="Trebuchet MS" w:hAnsi="Trebuchet MS"/>
          <w:b/>
          <w:sz w:val="24"/>
          <w:szCs w:val="24"/>
        </w:rPr>
        <w:t>AUTORIZACIÓN E HISTORIA</w:t>
      </w:r>
    </w:p>
    <w:p w:rsidR="00122E17" w:rsidRPr="00E37C65" w:rsidRDefault="00122E17" w:rsidP="00122E17">
      <w:pPr>
        <w:pStyle w:val="Prrafodelista"/>
        <w:numPr>
          <w:ilvl w:val="0"/>
          <w:numId w:val="10"/>
        </w:numPr>
        <w:ind w:left="708" w:hanging="708"/>
        <w:jc w:val="both"/>
        <w:rPr>
          <w:rFonts w:ascii="Trebuchet MS" w:hAnsi="Trebuchet MS"/>
          <w:i/>
          <w:sz w:val="24"/>
          <w:szCs w:val="24"/>
        </w:rPr>
      </w:pPr>
      <w:r w:rsidRPr="00E37C65">
        <w:rPr>
          <w:rFonts w:ascii="Trebuchet MS" w:hAnsi="Trebuchet MS"/>
          <w:i/>
          <w:sz w:val="24"/>
          <w:szCs w:val="24"/>
        </w:rPr>
        <w:t>Fecha de creación del ente público</w:t>
      </w:r>
    </w:p>
    <w:p w:rsidR="00122E17" w:rsidRPr="00955F98" w:rsidRDefault="00122E17" w:rsidP="00122E17">
      <w:pPr>
        <w:contextualSpacing/>
        <w:jc w:val="both"/>
        <w:rPr>
          <w:rFonts w:ascii="Trebuchet MS" w:hAnsi="Trebuchet MS"/>
          <w:sz w:val="24"/>
          <w:szCs w:val="24"/>
        </w:rPr>
      </w:pPr>
      <w:r w:rsidRPr="00E37C65">
        <w:rPr>
          <w:rFonts w:ascii="Trebuchet MS" w:hAnsi="Trebuchet MS"/>
          <w:sz w:val="24"/>
          <w:szCs w:val="24"/>
        </w:rPr>
        <w:t>Por decreto emitido el 17 de abril de 1869, por el</w:t>
      </w:r>
      <w:r>
        <w:rPr>
          <w:rFonts w:ascii="Trebuchet MS" w:hAnsi="Trebuchet MS"/>
          <w:sz w:val="24"/>
          <w:szCs w:val="24"/>
        </w:rPr>
        <w:t xml:space="preserve"> </w:t>
      </w:r>
      <w:r w:rsidRPr="00E37C65">
        <w:rPr>
          <w:rFonts w:ascii="Trebuchet MS" w:hAnsi="Trebuchet MS"/>
          <w:sz w:val="24"/>
          <w:szCs w:val="24"/>
        </w:rPr>
        <w:t>Presiden</w:t>
      </w:r>
      <w:bookmarkStart w:id="0" w:name="_GoBack"/>
      <w:r w:rsidRPr="00E37C65">
        <w:rPr>
          <w:rFonts w:ascii="Trebuchet MS" w:hAnsi="Trebuchet MS"/>
          <w:sz w:val="24"/>
          <w:szCs w:val="24"/>
        </w:rPr>
        <w:t>t</w:t>
      </w:r>
      <w:bookmarkEnd w:id="0"/>
      <w:r w:rsidRPr="00E37C65">
        <w:rPr>
          <w:rFonts w:ascii="Trebuchet MS" w:hAnsi="Trebuchet MS"/>
          <w:sz w:val="24"/>
          <w:szCs w:val="24"/>
        </w:rPr>
        <w:t>e de la República Benito Juárez, se creó</w:t>
      </w:r>
      <w:r>
        <w:rPr>
          <w:rFonts w:ascii="Trebuchet MS" w:hAnsi="Trebuchet MS"/>
          <w:sz w:val="24"/>
          <w:szCs w:val="24"/>
        </w:rPr>
        <w:t xml:space="preserve"> </w:t>
      </w:r>
      <w:r w:rsidRPr="00E37C65">
        <w:rPr>
          <w:rFonts w:ascii="Trebuchet MS" w:hAnsi="Trebuchet MS"/>
          <w:sz w:val="24"/>
          <w:szCs w:val="24"/>
        </w:rPr>
        <w:t>el Estado Libre y Soberano de Morelos.</w:t>
      </w:r>
      <w:r>
        <w:rPr>
          <w:rFonts w:ascii="Trebuchet MS" w:hAnsi="Trebuchet MS"/>
          <w:sz w:val="24"/>
          <w:szCs w:val="24"/>
        </w:rPr>
        <w:t xml:space="preserve"> </w:t>
      </w:r>
      <w:r w:rsidRPr="00E37C65">
        <w:rPr>
          <w:rFonts w:ascii="Trebuchet MS" w:hAnsi="Trebuchet MS"/>
          <w:sz w:val="24"/>
          <w:szCs w:val="24"/>
        </w:rPr>
        <w:t>En 1930, se aprobó, promulgó y publicó la Constitución Política del Estado Libre y Soberano de</w:t>
      </w:r>
      <w:r>
        <w:rPr>
          <w:rFonts w:ascii="Trebuchet MS" w:hAnsi="Trebuchet MS"/>
          <w:sz w:val="24"/>
          <w:szCs w:val="24"/>
        </w:rPr>
        <w:t xml:space="preserve"> </w:t>
      </w:r>
      <w:r w:rsidRPr="00E37C65">
        <w:rPr>
          <w:rFonts w:ascii="Trebuchet MS" w:hAnsi="Trebuchet MS"/>
          <w:sz w:val="24"/>
          <w:szCs w:val="24"/>
        </w:rPr>
        <w:t>Morelos, en la cual se determinó en su artículo</w:t>
      </w:r>
      <w:r>
        <w:rPr>
          <w:rFonts w:ascii="Trebuchet MS" w:hAnsi="Trebuchet MS"/>
          <w:sz w:val="24"/>
          <w:szCs w:val="24"/>
        </w:rPr>
        <w:t xml:space="preserve"> </w:t>
      </w:r>
      <w:r w:rsidRPr="00E37C65">
        <w:rPr>
          <w:rFonts w:ascii="Trebuchet MS" w:hAnsi="Trebuchet MS"/>
          <w:sz w:val="24"/>
          <w:szCs w:val="24"/>
        </w:rPr>
        <w:t>86, que “El ejercicio del Poder Judicial se deposita</w:t>
      </w:r>
      <w:r>
        <w:rPr>
          <w:rFonts w:ascii="Trebuchet MS" w:hAnsi="Trebuchet MS"/>
          <w:sz w:val="24"/>
          <w:szCs w:val="24"/>
        </w:rPr>
        <w:t xml:space="preserve"> </w:t>
      </w:r>
      <w:r w:rsidRPr="00E37C65">
        <w:rPr>
          <w:rFonts w:ascii="Trebuchet MS" w:hAnsi="Trebuchet MS"/>
          <w:sz w:val="24"/>
          <w:szCs w:val="24"/>
        </w:rPr>
        <w:t>en el Tribunal Superior de Justicia del Estado…”.</w:t>
      </w:r>
      <w:r>
        <w:rPr>
          <w:rFonts w:ascii="Trebuchet MS" w:hAnsi="Trebuchet MS"/>
          <w:sz w:val="24"/>
          <w:szCs w:val="24"/>
        </w:rPr>
        <w:t xml:space="preserve"> </w:t>
      </w:r>
      <w:r w:rsidRPr="00E37C65">
        <w:rPr>
          <w:rFonts w:ascii="Trebuchet MS" w:hAnsi="Trebuchet MS"/>
          <w:sz w:val="24"/>
          <w:szCs w:val="24"/>
        </w:rPr>
        <w:t>En el mismo año, la XXIV Legislatura del Estado</w:t>
      </w:r>
      <w:r>
        <w:rPr>
          <w:rFonts w:ascii="Trebuchet MS" w:hAnsi="Trebuchet MS"/>
          <w:sz w:val="24"/>
          <w:szCs w:val="24"/>
        </w:rPr>
        <w:t xml:space="preserve"> </w:t>
      </w:r>
      <w:r w:rsidRPr="00E37C65">
        <w:rPr>
          <w:rFonts w:ascii="Trebuchet MS" w:hAnsi="Trebuchet MS"/>
          <w:sz w:val="24"/>
          <w:szCs w:val="24"/>
        </w:rPr>
        <w:t>de Morelos, reanudó el Tribunal Superior de Justicia del Estado de Morelos, conforme estaba</w:t>
      </w:r>
      <w:r>
        <w:rPr>
          <w:rFonts w:ascii="Trebuchet MS" w:hAnsi="Trebuchet MS"/>
          <w:sz w:val="24"/>
          <w:szCs w:val="24"/>
        </w:rPr>
        <w:t xml:space="preserve"> </w:t>
      </w:r>
      <w:r w:rsidRPr="00E37C65">
        <w:rPr>
          <w:rFonts w:ascii="Trebuchet MS" w:hAnsi="Trebuchet MS"/>
          <w:sz w:val="24"/>
          <w:szCs w:val="24"/>
        </w:rPr>
        <w:t>previsto en la Ley Orgánica de los Tribunales del</w:t>
      </w:r>
      <w:r>
        <w:rPr>
          <w:rFonts w:ascii="Trebuchet MS" w:hAnsi="Trebuchet MS"/>
          <w:sz w:val="24"/>
          <w:szCs w:val="24"/>
        </w:rPr>
        <w:t xml:space="preserve"> </w:t>
      </w:r>
      <w:r w:rsidRPr="00E37C65">
        <w:rPr>
          <w:rFonts w:ascii="Trebuchet MS" w:hAnsi="Trebuchet MS"/>
          <w:sz w:val="24"/>
          <w:szCs w:val="24"/>
        </w:rPr>
        <w:t>Estado de Morelos.</w:t>
      </w:r>
      <w:r>
        <w:rPr>
          <w:rFonts w:ascii="Trebuchet MS" w:hAnsi="Trebuchet MS"/>
          <w:sz w:val="24"/>
          <w:szCs w:val="24"/>
        </w:rPr>
        <w:br/>
      </w:r>
      <w:r w:rsidRPr="00955F98">
        <w:rPr>
          <w:rFonts w:ascii="Trebuchet MS" w:hAnsi="Trebuchet MS"/>
          <w:sz w:val="24"/>
          <w:szCs w:val="24"/>
        </w:rPr>
        <w:t xml:space="preserve">La Ley que crea el H. Tribunal Superior de Justicia como entidad independiente con personalidad jurídica y patrimonio propios, se publicó en el Periódico Oficial del Estado número 3739, 6ª época, el 12 de abril de 1995, la cual se regía en su Administración por el entonces Consejo de la Judicatura del Estado, y en la actualidad por </w:t>
      </w:r>
      <w:r>
        <w:rPr>
          <w:rFonts w:ascii="Trebuchet MS" w:hAnsi="Trebuchet MS"/>
          <w:sz w:val="24"/>
          <w:szCs w:val="24"/>
        </w:rPr>
        <w:t>el Órgano de Administración Judicial del Poder Judicial del Estado de Morelos.</w:t>
      </w:r>
    </w:p>
    <w:p w:rsidR="00122E17" w:rsidRPr="00955F98" w:rsidRDefault="00122E17" w:rsidP="00332D48">
      <w:pPr>
        <w:ind w:left="708" w:hanging="708"/>
        <w:jc w:val="both"/>
        <w:rPr>
          <w:rFonts w:ascii="Trebuchet MS" w:hAnsi="Trebuchet MS"/>
          <w:sz w:val="24"/>
          <w:szCs w:val="24"/>
        </w:rPr>
      </w:pPr>
    </w:p>
    <w:p w:rsidR="00122E17" w:rsidRPr="00E37C65" w:rsidRDefault="00122E17" w:rsidP="00122E17">
      <w:pPr>
        <w:pStyle w:val="Prrafodelista"/>
        <w:numPr>
          <w:ilvl w:val="0"/>
          <w:numId w:val="10"/>
        </w:numPr>
        <w:ind w:left="0" w:firstLine="0"/>
        <w:jc w:val="both"/>
        <w:rPr>
          <w:rFonts w:ascii="Trebuchet MS" w:hAnsi="Trebuchet MS"/>
          <w:i/>
          <w:sz w:val="24"/>
          <w:szCs w:val="24"/>
        </w:rPr>
      </w:pPr>
      <w:r w:rsidRPr="00E37C65">
        <w:rPr>
          <w:rFonts w:ascii="Trebuchet MS" w:hAnsi="Trebuchet MS"/>
          <w:i/>
          <w:sz w:val="24"/>
          <w:szCs w:val="24"/>
        </w:rPr>
        <w:t>Principales cambios en su estructura:</w:t>
      </w:r>
    </w:p>
    <w:p w:rsidR="00122E17" w:rsidRDefault="00122E17" w:rsidP="00122E17">
      <w:pPr>
        <w:jc w:val="both"/>
        <w:rPr>
          <w:rFonts w:ascii="Trebuchet MS" w:hAnsi="Trebuchet MS"/>
          <w:sz w:val="24"/>
        </w:rPr>
      </w:pPr>
      <w:r>
        <w:rPr>
          <w:rFonts w:ascii="Trebuchet MS" w:hAnsi="Trebuchet MS"/>
          <w:sz w:val="24"/>
        </w:rPr>
        <w:t>Durante el primer trimestre del ejercicio 2024, s</w:t>
      </w:r>
      <w:r w:rsidRPr="00993238">
        <w:rPr>
          <w:rFonts w:ascii="Trebuchet MS" w:hAnsi="Trebuchet MS"/>
          <w:sz w:val="24"/>
        </w:rPr>
        <w:t xml:space="preserve">e crea de la Segunda Sala del Tercer Circuito Judicial con residencia en Cuautla, Morelos misma que fue aprobada por el Congreso del Estado y publicado en el Periódico Oficial “Tierra y Libertad”, número 6267, el veintinueve de diciembre de dos mil veintitrés, </w:t>
      </w:r>
      <w:r>
        <w:rPr>
          <w:rFonts w:ascii="Trebuchet MS" w:hAnsi="Trebuchet MS"/>
          <w:sz w:val="24"/>
        </w:rPr>
        <w:t>lo que permitirá fortalecer el S</w:t>
      </w:r>
      <w:r w:rsidRPr="00993238">
        <w:rPr>
          <w:rFonts w:ascii="Trebuchet MS" w:hAnsi="Trebuchet MS"/>
          <w:sz w:val="24"/>
        </w:rPr>
        <w:t xml:space="preserve">istema de </w:t>
      </w:r>
      <w:r>
        <w:rPr>
          <w:rFonts w:ascii="Trebuchet MS" w:hAnsi="Trebuchet MS"/>
          <w:sz w:val="24"/>
        </w:rPr>
        <w:t>J</w:t>
      </w:r>
      <w:r w:rsidRPr="00993238">
        <w:rPr>
          <w:rFonts w:ascii="Trebuchet MS" w:hAnsi="Trebuchet MS"/>
          <w:sz w:val="24"/>
        </w:rPr>
        <w:t>usticia en el estado, específicamente en la zona oriente, brindando mejor acercamiento de la justicia a la sociedad morelense</w:t>
      </w:r>
      <w:r>
        <w:rPr>
          <w:rFonts w:ascii="Trebuchet MS" w:hAnsi="Trebuchet MS"/>
          <w:sz w:val="24"/>
        </w:rPr>
        <w:t>.</w:t>
      </w: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332D48">
      <w:pPr>
        <w:ind w:left="708" w:hanging="708"/>
        <w:jc w:val="both"/>
        <w:rPr>
          <w:rFonts w:ascii="Trebuchet MS" w:hAnsi="Trebuchet MS"/>
          <w:sz w:val="24"/>
        </w:rPr>
      </w:pPr>
    </w:p>
    <w:p w:rsidR="00122E17" w:rsidRDefault="00122E17" w:rsidP="00122E17">
      <w:pPr>
        <w:jc w:val="both"/>
        <w:rPr>
          <w:rFonts w:ascii="Trebuchet MS" w:hAnsi="Trebuchet MS"/>
          <w:sz w:val="24"/>
        </w:rPr>
      </w:pPr>
      <w:r w:rsidRPr="0056404A">
        <w:rPr>
          <w:rFonts w:ascii="Trebuchet MS" w:hAnsi="Trebuchet MS"/>
          <w:sz w:val="24"/>
        </w:rPr>
        <w:t>A su vez, el pasado 19 de mayo de la presente anualidad, fue publicado en el Periódico Oficial “Tierra y Libertad” en su edición número 6426,  el Decreto Número Ciento Sesenta y Cinco, por el que se reforman adicionan y derogan diversas disposiciones de la Constitución Política del Estado Libre y Soberano de Morelos, en materia del Poder Judicial del Estado de Morelos.</w:t>
      </w:r>
    </w:p>
    <w:p w:rsidR="00122E17" w:rsidRDefault="00122E17" w:rsidP="00122E17">
      <w:pPr>
        <w:jc w:val="both"/>
        <w:rPr>
          <w:rFonts w:ascii="Trebuchet MS" w:hAnsi="Trebuchet MS"/>
          <w:sz w:val="24"/>
        </w:rPr>
      </w:pPr>
    </w:p>
    <w:p w:rsidR="00122E17" w:rsidRDefault="00122E17" w:rsidP="00122E17">
      <w:pPr>
        <w:jc w:val="both"/>
        <w:rPr>
          <w:rFonts w:ascii="Trebuchet MS" w:hAnsi="Trebuchet MS"/>
          <w:b/>
          <w:sz w:val="24"/>
          <w:szCs w:val="24"/>
          <w:highlight w:val="yellow"/>
        </w:rPr>
      </w:pPr>
      <w:r>
        <w:rPr>
          <w:rFonts w:ascii="Trebuchet MS" w:hAnsi="Trebuchet MS"/>
          <w:sz w:val="24"/>
        </w:rPr>
        <w:t xml:space="preserve">Es importante mencionar de igual manera, que al finalizar el mes de Septiembre, el Poder Legislativo, el Poder Judicial y el Poder Ejecutivo del Estado de Morelos nombraron a los cinco Comisionados que conforman el Órgano de Administración del Poder Judicial del Estado de Morelos, con fundamento en el artículo 105 </w:t>
      </w:r>
      <w:proofErr w:type="spellStart"/>
      <w:r>
        <w:rPr>
          <w:rFonts w:ascii="Trebuchet MS" w:hAnsi="Trebuchet MS"/>
          <w:sz w:val="24"/>
        </w:rPr>
        <w:t>Quater</w:t>
      </w:r>
      <w:proofErr w:type="spellEnd"/>
      <w:r>
        <w:rPr>
          <w:rFonts w:ascii="Trebuchet MS" w:hAnsi="Trebuchet MS"/>
          <w:sz w:val="24"/>
        </w:rPr>
        <w:t xml:space="preserve"> de la Constitución Política del Estado Libre y Soberano de Morelos, así como en la disposición décimo primera transitoria del Decreto Número 165 publicado en el Periódico Tierra y Libertad número 6426, el 19 de Mayo del presente año.</w:t>
      </w:r>
    </w:p>
    <w:p w:rsidR="00122E17" w:rsidRDefault="00122E17" w:rsidP="00332D48">
      <w:pPr>
        <w:ind w:left="708" w:hanging="708"/>
        <w:jc w:val="both"/>
        <w:rPr>
          <w:rFonts w:ascii="Trebuchet MS" w:hAnsi="Trebuchet MS"/>
          <w:b/>
          <w:sz w:val="24"/>
          <w:szCs w:val="24"/>
          <w:highlight w:val="yellow"/>
        </w:rPr>
      </w:pPr>
    </w:p>
    <w:p w:rsidR="00122E17" w:rsidRPr="00670525" w:rsidRDefault="00122E17" w:rsidP="00122E17">
      <w:pPr>
        <w:pStyle w:val="Prrafodelista"/>
        <w:numPr>
          <w:ilvl w:val="0"/>
          <w:numId w:val="3"/>
        </w:numPr>
        <w:ind w:left="708" w:hanging="708"/>
        <w:jc w:val="both"/>
        <w:rPr>
          <w:rFonts w:ascii="Trebuchet MS" w:hAnsi="Trebuchet MS"/>
          <w:b/>
          <w:sz w:val="24"/>
          <w:szCs w:val="24"/>
        </w:rPr>
      </w:pPr>
      <w:r w:rsidRPr="00670525">
        <w:rPr>
          <w:rFonts w:ascii="Trebuchet MS" w:hAnsi="Trebuchet MS"/>
          <w:b/>
          <w:sz w:val="24"/>
          <w:szCs w:val="24"/>
        </w:rPr>
        <w:t xml:space="preserve">PANORAMA ECONÓMICO Y FINANCIERO </w:t>
      </w:r>
    </w:p>
    <w:p w:rsidR="00122E17" w:rsidRPr="004E0B38" w:rsidRDefault="00122E17" w:rsidP="00332D48">
      <w:pPr>
        <w:ind w:left="708" w:hanging="708"/>
        <w:jc w:val="both"/>
        <w:rPr>
          <w:rFonts w:ascii="Trebuchet MS" w:hAnsi="Trebuchet MS"/>
          <w:sz w:val="24"/>
          <w:szCs w:val="24"/>
        </w:rPr>
      </w:pPr>
      <w:r w:rsidRPr="004E0B38">
        <w:rPr>
          <w:rFonts w:ascii="Trebuchet MS" w:hAnsi="Trebuchet MS"/>
          <w:b/>
          <w:sz w:val="24"/>
          <w:szCs w:val="24"/>
        </w:rPr>
        <w:t xml:space="preserve"> </w:t>
      </w:r>
    </w:p>
    <w:p w:rsidR="00122E17" w:rsidRDefault="00122E17" w:rsidP="00122E17">
      <w:pPr>
        <w:jc w:val="both"/>
        <w:rPr>
          <w:rFonts w:ascii="Trebuchet MS" w:hAnsi="Trebuchet MS"/>
          <w:sz w:val="24"/>
          <w:szCs w:val="24"/>
          <w:lang w:val="es-MX"/>
        </w:rPr>
      </w:pPr>
      <w:r w:rsidRPr="004E0B38">
        <w:rPr>
          <w:rFonts w:ascii="Trebuchet MS" w:hAnsi="Trebuchet MS"/>
          <w:sz w:val="24"/>
          <w:szCs w:val="24"/>
        </w:rPr>
        <w:t>El H. Tribunal Superior de Justicia envió, en tiempo y forma, su Anteproyecto de Presupuesto al Poder Ejecutivo para su inclusión en el paquete económico 2025, por un monto de $1,</w:t>
      </w:r>
      <w:r w:rsidRPr="004E0B38">
        <w:rPr>
          <w:rFonts w:ascii="Trebuchet MS" w:hAnsi="Trebuchet MS"/>
          <w:sz w:val="24"/>
          <w:szCs w:val="24"/>
          <w:lang w:val="es-MX"/>
        </w:rPr>
        <w:t>432,987,988.00 (Un mil cuatrocientos treinta y dos millones novecientos ochenta y siete mil novecientos ochenta y ocho pesos 00/100) distribuidos conforme lo siguiente:</w:t>
      </w:r>
    </w:p>
    <w:p w:rsidR="00122E17" w:rsidRPr="00DD2A72" w:rsidRDefault="00122E17" w:rsidP="00332D48">
      <w:pPr>
        <w:ind w:left="708" w:hanging="708"/>
        <w:jc w:val="both"/>
        <w:rPr>
          <w:rFonts w:ascii="Trebuchet MS" w:hAnsi="Trebuchet MS"/>
          <w:sz w:val="24"/>
          <w:szCs w:val="24"/>
          <w:lang w:val="es-MX"/>
        </w:rPr>
      </w:pPr>
    </w:p>
    <w:p w:rsidR="00122E17" w:rsidRPr="00DD2A72" w:rsidRDefault="00122E17" w:rsidP="00332D48">
      <w:pPr>
        <w:ind w:left="708" w:hanging="708"/>
        <w:jc w:val="both"/>
        <w:rPr>
          <w:rFonts w:ascii="Trebuchet MS" w:hAnsi="Trebuchet MS"/>
          <w:sz w:val="24"/>
          <w:szCs w:val="24"/>
          <w:lang w:val="es-MX"/>
        </w:rPr>
      </w:pPr>
    </w:p>
    <w:tbl>
      <w:tblPr>
        <w:tblStyle w:val="Tablaconcuadrcula"/>
        <w:tblW w:w="0" w:type="auto"/>
        <w:tblInd w:w="1074" w:type="dxa"/>
        <w:tblLook w:val="04A0" w:firstRow="1" w:lastRow="0" w:firstColumn="1" w:lastColumn="0" w:noHBand="0" w:noVBand="1"/>
      </w:tblPr>
      <w:tblGrid>
        <w:gridCol w:w="5852"/>
        <w:gridCol w:w="1378"/>
      </w:tblGrid>
      <w:tr w:rsidR="00122E17" w:rsidRPr="00DD2A72" w:rsidTr="00122E17">
        <w:trPr>
          <w:trHeight w:val="242"/>
        </w:trPr>
        <w:tc>
          <w:tcPr>
            <w:tcW w:w="5852" w:type="dxa"/>
          </w:tcPr>
          <w:p w:rsidR="00122E17" w:rsidRPr="00DD2A72" w:rsidRDefault="00122E17" w:rsidP="00122E17">
            <w:pPr>
              <w:ind w:left="708" w:hanging="708"/>
              <w:jc w:val="center"/>
              <w:rPr>
                <w:rFonts w:ascii="Arial Narrow" w:hAnsi="Arial Narrow"/>
                <w:lang w:val="es-MX"/>
              </w:rPr>
            </w:pPr>
            <w:r w:rsidRPr="00DD2A72">
              <w:rPr>
                <w:rFonts w:ascii="Arial Narrow" w:hAnsi="Arial Narrow"/>
                <w:lang w:val="es-MX"/>
              </w:rPr>
              <w:t>Concepto</w:t>
            </w:r>
          </w:p>
        </w:tc>
        <w:tc>
          <w:tcPr>
            <w:tcW w:w="1378" w:type="dxa"/>
          </w:tcPr>
          <w:p w:rsidR="00122E17" w:rsidRPr="00DD2A72" w:rsidRDefault="00122E17" w:rsidP="00122E17">
            <w:pPr>
              <w:ind w:left="708" w:hanging="708"/>
              <w:jc w:val="center"/>
              <w:rPr>
                <w:rFonts w:ascii="Arial Narrow" w:hAnsi="Arial Narrow"/>
                <w:lang w:val="es-MX"/>
              </w:rPr>
            </w:pPr>
            <w:r w:rsidRPr="00DD2A72">
              <w:rPr>
                <w:rFonts w:ascii="Arial Narrow" w:hAnsi="Arial Narrow"/>
                <w:lang w:val="es-MX"/>
              </w:rPr>
              <w:t>Importe</w:t>
            </w:r>
          </w:p>
        </w:tc>
      </w:tr>
      <w:tr w:rsidR="00122E17" w:rsidRPr="00DD2A72" w:rsidTr="00122E17">
        <w:trPr>
          <w:trHeight w:val="254"/>
        </w:trPr>
        <w:tc>
          <w:tcPr>
            <w:tcW w:w="5852" w:type="dxa"/>
          </w:tcPr>
          <w:p w:rsidR="00122E17" w:rsidRPr="00DD2A72" w:rsidRDefault="00122E17" w:rsidP="00122E17">
            <w:pPr>
              <w:ind w:left="708" w:hanging="708"/>
              <w:jc w:val="both"/>
              <w:rPr>
                <w:rFonts w:ascii="Arial Narrow" w:hAnsi="Arial Narrow"/>
                <w:lang w:val="es-MX"/>
              </w:rPr>
            </w:pPr>
            <w:r w:rsidRPr="00DD2A72">
              <w:rPr>
                <w:rFonts w:ascii="Arial Narrow" w:hAnsi="Arial Narrow"/>
                <w:lang w:val="es-MX"/>
              </w:rPr>
              <w:t xml:space="preserve">Tribunal superior de Justicia </w:t>
            </w:r>
          </w:p>
        </w:tc>
        <w:tc>
          <w:tcPr>
            <w:tcW w:w="1378" w:type="dxa"/>
          </w:tcPr>
          <w:p w:rsidR="00122E17" w:rsidRPr="00DD2A72" w:rsidRDefault="00122E17" w:rsidP="00122E17">
            <w:pPr>
              <w:ind w:left="708" w:hanging="708"/>
              <w:jc w:val="right"/>
              <w:rPr>
                <w:rFonts w:ascii="Arial Narrow" w:hAnsi="Arial Narrow"/>
                <w:lang w:val="es-MX"/>
              </w:rPr>
            </w:pPr>
            <w:r w:rsidRPr="00DD2A72">
              <w:rPr>
                <w:rFonts w:ascii="Arial Narrow" w:hAnsi="Arial Narrow"/>
                <w:lang w:val="es-MX"/>
              </w:rPr>
              <w:t>934,795,573</w:t>
            </w:r>
          </w:p>
        </w:tc>
      </w:tr>
      <w:tr w:rsidR="00122E17" w:rsidRPr="00DD2A72" w:rsidTr="00122E17">
        <w:trPr>
          <w:trHeight w:val="254"/>
        </w:trPr>
        <w:tc>
          <w:tcPr>
            <w:tcW w:w="5852" w:type="dxa"/>
          </w:tcPr>
          <w:p w:rsidR="00122E17" w:rsidRPr="00DD2A72" w:rsidRDefault="00122E17" w:rsidP="00122E17">
            <w:pPr>
              <w:ind w:left="708" w:hanging="708"/>
              <w:jc w:val="both"/>
              <w:rPr>
                <w:rFonts w:ascii="Arial Narrow" w:hAnsi="Arial Narrow"/>
                <w:lang w:val="es-MX"/>
              </w:rPr>
            </w:pPr>
            <w:r w:rsidRPr="00DD2A72">
              <w:rPr>
                <w:rFonts w:ascii="Arial Narrow" w:hAnsi="Arial Narrow"/>
                <w:lang w:val="es-MX"/>
              </w:rPr>
              <w:t>Pensiones y Jubilaciones</w:t>
            </w:r>
          </w:p>
        </w:tc>
        <w:tc>
          <w:tcPr>
            <w:tcW w:w="1378" w:type="dxa"/>
          </w:tcPr>
          <w:p w:rsidR="00122E17" w:rsidRPr="00DD2A72" w:rsidRDefault="00122E17" w:rsidP="00122E17">
            <w:pPr>
              <w:ind w:left="708" w:hanging="708"/>
              <w:jc w:val="right"/>
              <w:rPr>
                <w:rFonts w:ascii="Arial Narrow" w:hAnsi="Arial Narrow"/>
                <w:lang w:val="es-MX"/>
              </w:rPr>
            </w:pPr>
            <w:r w:rsidRPr="00DD2A72">
              <w:rPr>
                <w:rFonts w:ascii="Arial Narrow" w:hAnsi="Arial Narrow"/>
                <w:lang w:val="es-MX"/>
              </w:rPr>
              <w:t>328,540,851</w:t>
            </w:r>
          </w:p>
        </w:tc>
      </w:tr>
      <w:tr w:rsidR="00122E17" w:rsidRPr="00DD2A72" w:rsidTr="00122E17">
        <w:trPr>
          <w:trHeight w:val="254"/>
        </w:trPr>
        <w:tc>
          <w:tcPr>
            <w:tcW w:w="5852" w:type="dxa"/>
          </w:tcPr>
          <w:p w:rsidR="00122E17" w:rsidRPr="00DD2A72" w:rsidRDefault="00122E17" w:rsidP="00122E17">
            <w:pPr>
              <w:jc w:val="both"/>
              <w:rPr>
                <w:rFonts w:ascii="Arial Narrow" w:hAnsi="Arial Narrow"/>
                <w:lang w:val="es-MX"/>
              </w:rPr>
            </w:pPr>
            <w:r w:rsidRPr="00DD2A72">
              <w:rPr>
                <w:rFonts w:ascii="Arial Narrow" w:hAnsi="Arial Narrow"/>
                <w:lang w:val="es-MX"/>
              </w:rPr>
              <w:t>Fondo de pensiones (nuevas jubila</w:t>
            </w:r>
            <w:r>
              <w:rPr>
                <w:rFonts w:ascii="Arial Narrow" w:hAnsi="Arial Narrow"/>
                <w:lang w:val="es-MX"/>
              </w:rPr>
              <w:t xml:space="preserve">ciones, amparos y controversia </w:t>
            </w:r>
            <w:r w:rsidRPr="00DD2A72">
              <w:rPr>
                <w:rFonts w:ascii="Arial Narrow" w:hAnsi="Arial Narrow"/>
                <w:lang w:val="es-MX"/>
              </w:rPr>
              <w:t>constitucionales</w:t>
            </w:r>
          </w:p>
        </w:tc>
        <w:tc>
          <w:tcPr>
            <w:tcW w:w="1378" w:type="dxa"/>
          </w:tcPr>
          <w:p w:rsidR="00122E17" w:rsidRPr="00DD2A72" w:rsidRDefault="00122E17" w:rsidP="00122E17">
            <w:pPr>
              <w:ind w:left="708" w:hanging="708"/>
              <w:jc w:val="right"/>
              <w:rPr>
                <w:rFonts w:ascii="Arial Narrow" w:hAnsi="Arial Narrow"/>
                <w:lang w:val="es-MX"/>
              </w:rPr>
            </w:pPr>
            <w:r w:rsidRPr="00DD2A72">
              <w:rPr>
                <w:rFonts w:ascii="Arial Narrow" w:hAnsi="Arial Narrow"/>
                <w:lang w:val="es-MX"/>
              </w:rPr>
              <w:t>80,000,000</w:t>
            </w:r>
          </w:p>
        </w:tc>
      </w:tr>
      <w:tr w:rsidR="00122E17" w:rsidRPr="00DD2A72" w:rsidTr="00122E17">
        <w:trPr>
          <w:trHeight w:val="254"/>
        </w:trPr>
        <w:tc>
          <w:tcPr>
            <w:tcW w:w="5852" w:type="dxa"/>
          </w:tcPr>
          <w:p w:rsidR="00122E17" w:rsidRPr="00DD2A72" w:rsidRDefault="00122E17" w:rsidP="00122E17">
            <w:pPr>
              <w:ind w:left="708" w:hanging="708"/>
              <w:jc w:val="both"/>
              <w:rPr>
                <w:rFonts w:ascii="Arial Narrow" w:hAnsi="Arial Narrow"/>
                <w:lang w:val="es-MX"/>
              </w:rPr>
            </w:pPr>
            <w:r w:rsidRPr="00DD2A72">
              <w:rPr>
                <w:rFonts w:ascii="Arial Narrow" w:hAnsi="Arial Narrow"/>
                <w:lang w:val="es-MX"/>
              </w:rPr>
              <w:t>Implementación Código Nacional de Procedimientos Civiles y Familiares</w:t>
            </w:r>
          </w:p>
        </w:tc>
        <w:tc>
          <w:tcPr>
            <w:tcW w:w="1378" w:type="dxa"/>
          </w:tcPr>
          <w:p w:rsidR="00122E17" w:rsidRPr="00DD2A72" w:rsidRDefault="00122E17" w:rsidP="00122E17">
            <w:pPr>
              <w:ind w:left="708" w:hanging="708"/>
              <w:jc w:val="right"/>
              <w:rPr>
                <w:rFonts w:ascii="Arial Narrow" w:hAnsi="Arial Narrow"/>
                <w:lang w:val="es-MX"/>
              </w:rPr>
            </w:pPr>
            <w:r w:rsidRPr="00DD2A72">
              <w:rPr>
                <w:rFonts w:ascii="Arial Narrow" w:hAnsi="Arial Narrow"/>
                <w:lang w:val="es-MX"/>
              </w:rPr>
              <w:t>89,651,564</w:t>
            </w:r>
          </w:p>
        </w:tc>
      </w:tr>
      <w:tr w:rsidR="00122E17" w:rsidRPr="00DD2A72" w:rsidTr="00122E17">
        <w:trPr>
          <w:trHeight w:val="254"/>
        </w:trPr>
        <w:tc>
          <w:tcPr>
            <w:tcW w:w="5852" w:type="dxa"/>
          </w:tcPr>
          <w:p w:rsidR="00122E17" w:rsidRPr="00DD2A72" w:rsidRDefault="00122E17" w:rsidP="00122E17">
            <w:pPr>
              <w:ind w:left="708" w:hanging="708"/>
              <w:jc w:val="both"/>
              <w:rPr>
                <w:rFonts w:ascii="Trebuchet MS" w:hAnsi="Trebuchet MS"/>
                <w:b/>
                <w:sz w:val="24"/>
                <w:szCs w:val="24"/>
                <w:lang w:val="es-MX"/>
              </w:rPr>
            </w:pPr>
            <w:r w:rsidRPr="00DD2A72">
              <w:rPr>
                <w:rFonts w:ascii="Arial Narrow" w:hAnsi="Arial Narrow"/>
                <w:b/>
                <w:lang w:val="es-MX"/>
              </w:rPr>
              <w:t>Total</w:t>
            </w:r>
          </w:p>
        </w:tc>
        <w:tc>
          <w:tcPr>
            <w:tcW w:w="1378" w:type="dxa"/>
          </w:tcPr>
          <w:p w:rsidR="00122E17" w:rsidRPr="00DD2A72" w:rsidRDefault="00122E17" w:rsidP="00122E17">
            <w:pPr>
              <w:ind w:left="708" w:hanging="708"/>
              <w:jc w:val="right"/>
              <w:rPr>
                <w:rFonts w:ascii="Arial Narrow" w:hAnsi="Arial Narrow"/>
                <w:b/>
                <w:lang w:val="es-MX"/>
              </w:rPr>
            </w:pPr>
            <w:r w:rsidRPr="00DD2A72">
              <w:rPr>
                <w:rFonts w:ascii="Arial Narrow" w:hAnsi="Arial Narrow"/>
                <w:b/>
                <w:lang w:val="es-MX"/>
              </w:rPr>
              <w:t>1,432,987,988</w:t>
            </w:r>
          </w:p>
        </w:tc>
      </w:tr>
    </w:tbl>
    <w:p w:rsidR="00122E17" w:rsidRDefault="00122E17" w:rsidP="00332D48">
      <w:pPr>
        <w:ind w:left="708" w:hanging="708"/>
        <w:jc w:val="both"/>
        <w:rPr>
          <w:rFonts w:ascii="Trebuchet MS" w:hAnsi="Trebuchet MS"/>
          <w:sz w:val="24"/>
          <w:szCs w:val="24"/>
          <w:lang w:val="es-MX"/>
        </w:rPr>
      </w:pPr>
    </w:p>
    <w:p w:rsidR="00122E17" w:rsidRDefault="00122E17" w:rsidP="00122E17">
      <w:pPr>
        <w:jc w:val="both"/>
        <w:rPr>
          <w:rFonts w:ascii="Trebuchet MS" w:hAnsi="Trebuchet MS"/>
          <w:sz w:val="24"/>
          <w:szCs w:val="24"/>
        </w:rPr>
      </w:pPr>
      <w:r w:rsidRPr="003306B1">
        <w:rPr>
          <w:rFonts w:ascii="Trebuchet MS" w:hAnsi="Trebuchet MS"/>
          <w:sz w:val="24"/>
          <w:szCs w:val="24"/>
        </w:rPr>
        <w:t xml:space="preserve">El día quince de noviembre de dos mil veinticuatro el Poder Ejecutivo presentó el Paquete Económico para el ejercicio fiscal 2025, en el que se alteró el monto consignado en el Anteproyecto de Presupuesto de Egresos remitido por el Poder Judicial del Estado de Morelos, reduciendo la  asignación de recursos de este Tribunal en un </w:t>
      </w:r>
      <w:r w:rsidRPr="003306B1">
        <w:rPr>
          <w:rFonts w:ascii="Trebuchet MS" w:hAnsi="Trebuchet MS"/>
          <w:b/>
          <w:sz w:val="24"/>
          <w:szCs w:val="24"/>
        </w:rPr>
        <w:t>43.81%</w:t>
      </w:r>
      <w:r w:rsidRPr="003306B1">
        <w:rPr>
          <w:rFonts w:ascii="Trebuchet MS" w:hAnsi="Trebuchet MS"/>
          <w:sz w:val="24"/>
          <w:szCs w:val="24"/>
        </w:rPr>
        <w:t xml:space="preserve"> en relación a los solicitado y un </w:t>
      </w:r>
      <w:r w:rsidRPr="003306B1">
        <w:rPr>
          <w:rFonts w:ascii="Trebuchet MS" w:hAnsi="Trebuchet MS"/>
          <w:b/>
          <w:sz w:val="24"/>
          <w:szCs w:val="24"/>
        </w:rPr>
        <w:t>13.88%</w:t>
      </w:r>
      <w:r w:rsidRPr="003306B1">
        <w:rPr>
          <w:rFonts w:ascii="Trebuchet MS" w:hAnsi="Trebuchet MS"/>
          <w:sz w:val="24"/>
          <w:szCs w:val="24"/>
        </w:rPr>
        <w:t xml:space="preserve"> con respecto al presupuesto aprobado en el ejercicio fiscal 2024, contraviniendo  lo establecido en el último párrafo del artículo 25 de la Ley de Presupuesto, Contabilidad y Gasto Público del Estado de Morelos, el cual señala:</w:t>
      </w:r>
    </w:p>
    <w:p w:rsidR="00122E17" w:rsidRPr="003306B1" w:rsidRDefault="00122E17" w:rsidP="00332D48">
      <w:pPr>
        <w:ind w:left="708" w:hanging="708"/>
        <w:jc w:val="both"/>
        <w:rPr>
          <w:rFonts w:ascii="Trebuchet MS" w:hAnsi="Trebuchet MS"/>
          <w:sz w:val="24"/>
          <w:szCs w:val="24"/>
        </w:rPr>
      </w:pPr>
    </w:p>
    <w:p w:rsidR="00122E17" w:rsidRDefault="00122E17" w:rsidP="00122E17">
      <w:pPr>
        <w:jc w:val="both"/>
        <w:rPr>
          <w:rFonts w:ascii="Trebuchet MS" w:hAnsi="Trebuchet MS"/>
          <w:sz w:val="24"/>
          <w:szCs w:val="24"/>
        </w:rPr>
      </w:pPr>
      <w:r w:rsidRPr="003306B1">
        <w:rPr>
          <w:rFonts w:ascii="Trebuchet MS" w:hAnsi="Trebuchet MS"/>
          <w:i/>
          <w:sz w:val="24"/>
          <w:szCs w:val="24"/>
        </w:rPr>
        <w:t>Los Poderes Legislativo y Judicial formularán sus propios anteproyectos de Presupuesto y los entregarán al Ejecutivo del Estado a más tardar el 1º de septiembre de cada año para que, conforme a los acuerdos, se ordene su incorporación al proyecto de Presupuesto de Egresos del Gobierno del Estado</w:t>
      </w:r>
      <w:r w:rsidRPr="003306B1">
        <w:rPr>
          <w:rFonts w:ascii="Trebuchet MS" w:hAnsi="Trebuchet MS"/>
          <w:sz w:val="24"/>
          <w:szCs w:val="24"/>
        </w:rPr>
        <w:t>.</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3306B1">
        <w:rPr>
          <w:rFonts w:ascii="Trebuchet MS" w:hAnsi="Trebuchet MS"/>
          <w:sz w:val="24"/>
          <w:szCs w:val="24"/>
        </w:rPr>
        <w:t>Se reproduce el Anexo 2 del Presupuesto de Egresos incluido en el Paquete Económico:</w:t>
      </w:r>
    </w:p>
    <w:p w:rsidR="00122E17" w:rsidRDefault="00122E17" w:rsidP="00332D48">
      <w:pPr>
        <w:ind w:left="708" w:hanging="708"/>
        <w:jc w:val="both"/>
        <w:rPr>
          <w:rFonts w:ascii="Trebuchet MS" w:hAnsi="Trebuchet MS"/>
          <w:sz w:val="24"/>
          <w:szCs w:val="24"/>
        </w:rPr>
      </w:pPr>
    </w:p>
    <w:p w:rsidR="00122E17" w:rsidRDefault="00122E17" w:rsidP="00332D48">
      <w:pPr>
        <w:ind w:left="708" w:hanging="708"/>
        <w:jc w:val="both"/>
        <w:rPr>
          <w:rFonts w:ascii="Trebuchet MS" w:hAnsi="Trebuchet MS"/>
          <w:sz w:val="24"/>
          <w:szCs w:val="24"/>
        </w:rPr>
      </w:pPr>
      <w:r>
        <w:rPr>
          <w:rFonts w:ascii="Trebuchet MS" w:hAnsi="Trebuchet MS"/>
          <w:noProof/>
          <w:sz w:val="24"/>
          <w:szCs w:val="24"/>
          <w:lang w:val="es-MX" w:eastAsia="es-MX"/>
        </w:rPr>
        <w:t xml:space="preserve">    </w:t>
      </w:r>
      <w:r>
        <w:rPr>
          <w:rFonts w:ascii="Trebuchet MS" w:hAnsi="Trebuchet MS"/>
          <w:noProof/>
          <w:sz w:val="24"/>
          <w:szCs w:val="24"/>
          <w:lang w:val="es-MX" w:eastAsia="es-MX"/>
        </w:rPr>
        <w:drawing>
          <wp:inline distT="0" distB="0" distL="0" distR="0" wp14:anchorId="1EE5A796" wp14:editId="6B5ADE5C">
            <wp:extent cx="5908040" cy="1884680"/>
            <wp:effectExtent l="0" t="0" r="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040" cy="1884680"/>
                    </a:xfrm>
                    <a:prstGeom prst="rect">
                      <a:avLst/>
                    </a:prstGeom>
                    <a:noFill/>
                    <a:ln>
                      <a:noFill/>
                    </a:ln>
                  </pic:spPr>
                </pic:pic>
              </a:graphicData>
            </a:graphic>
          </wp:inline>
        </w:drawing>
      </w:r>
    </w:p>
    <w:p w:rsidR="00122E17" w:rsidRPr="003306B1" w:rsidRDefault="00122E17" w:rsidP="00332D48">
      <w:pPr>
        <w:ind w:left="708" w:hanging="708"/>
        <w:jc w:val="both"/>
        <w:rPr>
          <w:rFonts w:ascii="Trebuchet MS" w:hAnsi="Trebuchet MS"/>
          <w:sz w:val="24"/>
          <w:szCs w:val="24"/>
        </w:rPr>
      </w:pPr>
    </w:p>
    <w:p w:rsidR="00122E17" w:rsidRPr="003306B1" w:rsidRDefault="00122E17" w:rsidP="00332D48">
      <w:pPr>
        <w:ind w:left="708" w:hanging="708"/>
        <w:jc w:val="both"/>
        <w:rPr>
          <w:rFonts w:ascii="Trebuchet MS" w:hAnsi="Trebuchet MS"/>
          <w:sz w:val="24"/>
          <w:szCs w:val="24"/>
        </w:rPr>
      </w:pPr>
    </w:p>
    <w:p w:rsidR="00122E17" w:rsidRDefault="00122E17" w:rsidP="00122E17">
      <w:pPr>
        <w:jc w:val="both"/>
        <w:rPr>
          <w:rFonts w:ascii="Trebuchet MS" w:hAnsi="Trebuchet MS"/>
          <w:sz w:val="24"/>
          <w:szCs w:val="24"/>
        </w:rPr>
      </w:pPr>
      <w:r w:rsidRPr="003306B1">
        <w:rPr>
          <w:rFonts w:ascii="Trebuchet MS" w:hAnsi="Trebuchet MS"/>
          <w:sz w:val="24"/>
          <w:szCs w:val="24"/>
        </w:rPr>
        <w:t>En la siguiente tabla se muestra la reducción en la asignación propuesta por el Poder Ejecutivo con respecto al monto solicitado y también contra el presupuesto aprobado para el ejercicio inmediato anterior, transgrediendo el principio de irreductibilidad:</w:t>
      </w:r>
    </w:p>
    <w:p w:rsidR="00122E17" w:rsidRPr="003306B1" w:rsidRDefault="00122E17" w:rsidP="00332D48">
      <w:pPr>
        <w:ind w:left="708" w:hanging="708"/>
        <w:jc w:val="both"/>
        <w:rPr>
          <w:rFonts w:ascii="Trebuchet MS" w:hAnsi="Trebuchet MS"/>
          <w:sz w:val="24"/>
          <w:szCs w:val="24"/>
        </w:rPr>
      </w:pPr>
    </w:p>
    <w:tbl>
      <w:tblPr>
        <w:tblStyle w:val="Tablaconcuadrcula"/>
        <w:tblW w:w="5812" w:type="dxa"/>
        <w:tblInd w:w="1783" w:type="dxa"/>
        <w:tblLayout w:type="fixed"/>
        <w:tblLook w:val="04A0" w:firstRow="1" w:lastRow="0" w:firstColumn="1" w:lastColumn="0" w:noHBand="0" w:noVBand="1"/>
      </w:tblPr>
      <w:tblGrid>
        <w:gridCol w:w="1560"/>
        <w:gridCol w:w="1559"/>
        <w:gridCol w:w="1559"/>
        <w:gridCol w:w="1134"/>
      </w:tblGrid>
      <w:tr w:rsidR="00122E17" w:rsidRPr="00D477A1" w:rsidTr="00122E17">
        <w:tc>
          <w:tcPr>
            <w:tcW w:w="1560"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Monto solicitado para el año 2025</w:t>
            </w:r>
          </w:p>
        </w:tc>
        <w:tc>
          <w:tcPr>
            <w:tcW w:w="1559"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Monto propuesto para el año 2025</w:t>
            </w:r>
          </w:p>
        </w:tc>
        <w:tc>
          <w:tcPr>
            <w:tcW w:w="1559"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Reducción</w:t>
            </w:r>
          </w:p>
        </w:tc>
        <w:tc>
          <w:tcPr>
            <w:tcW w:w="1134"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Porcentaje</w:t>
            </w:r>
          </w:p>
        </w:tc>
      </w:tr>
      <w:tr w:rsidR="00122E17" w:rsidRPr="00D477A1" w:rsidTr="00122E17">
        <w:tc>
          <w:tcPr>
            <w:tcW w:w="1560" w:type="dxa"/>
          </w:tcPr>
          <w:p w:rsidR="00122E17" w:rsidRPr="00FE2ABF" w:rsidRDefault="00122E17" w:rsidP="00122E17">
            <w:pPr>
              <w:spacing w:before="120" w:after="120"/>
              <w:ind w:left="708" w:hanging="708"/>
              <w:jc w:val="center"/>
              <w:rPr>
                <w:rFonts w:ascii="Arial Narrow" w:eastAsia="Calibri" w:hAnsi="Arial Narrow" w:cs="Arial"/>
                <w:lang w:eastAsia="en-US"/>
              </w:rPr>
            </w:pPr>
            <w:r w:rsidRPr="00FE2ABF">
              <w:rPr>
                <w:rFonts w:ascii="Arial Narrow" w:eastAsia="Calibri" w:hAnsi="Arial Narrow" w:cs="Arial"/>
                <w:lang w:eastAsia="en-US"/>
              </w:rPr>
              <w:t>1,432,987,988</w:t>
            </w:r>
          </w:p>
        </w:tc>
        <w:tc>
          <w:tcPr>
            <w:tcW w:w="1559" w:type="dxa"/>
          </w:tcPr>
          <w:p w:rsidR="00122E17" w:rsidRPr="00FE2ABF" w:rsidRDefault="00122E17" w:rsidP="00122E17">
            <w:pPr>
              <w:spacing w:before="120" w:after="120"/>
              <w:ind w:left="708" w:hanging="708"/>
              <w:jc w:val="center"/>
              <w:rPr>
                <w:rFonts w:ascii="Arial Narrow" w:eastAsia="Calibri" w:hAnsi="Arial Narrow" w:cs="Arial"/>
                <w:lang w:eastAsia="en-US"/>
              </w:rPr>
            </w:pPr>
            <w:r w:rsidRPr="00FE2ABF">
              <w:rPr>
                <w:rFonts w:ascii="Arial Narrow" w:eastAsia="Calibri" w:hAnsi="Arial Narrow" w:cs="Arial"/>
                <w:lang w:eastAsia="en-US"/>
              </w:rPr>
              <w:t>805,180,526,28</w:t>
            </w:r>
          </w:p>
        </w:tc>
        <w:tc>
          <w:tcPr>
            <w:tcW w:w="1559" w:type="dxa"/>
          </w:tcPr>
          <w:p w:rsidR="00122E17" w:rsidRPr="00FE2ABF" w:rsidRDefault="00122E17" w:rsidP="00122E17">
            <w:pPr>
              <w:spacing w:before="120" w:after="120"/>
              <w:ind w:left="708" w:hanging="708"/>
              <w:jc w:val="center"/>
              <w:rPr>
                <w:rFonts w:ascii="Arial Narrow" w:eastAsia="Calibri" w:hAnsi="Arial Narrow" w:cs="Arial"/>
                <w:lang w:eastAsia="en-US"/>
              </w:rPr>
            </w:pPr>
            <w:r w:rsidRPr="00FE2ABF">
              <w:rPr>
                <w:rFonts w:ascii="Arial Narrow" w:eastAsia="Calibri" w:hAnsi="Arial Narrow" w:cs="Arial"/>
                <w:lang w:eastAsia="en-US"/>
              </w:rPr>
              <w:t>627,807,461.72</w:t>
            </w:r>
          </w:p>
        </w:tc>
        <w:tc>
          <w:tcPr>
            <w:tcW w:w="1134" w:type="dxa"/>
          </w:tcPr>
          <w:p w:rsidR="00122E17" w:rsidRPr="00FE2ABF" w:rsidRDefault="00122E17" w:rsidP="00122E17">
            <w:pPr>
              <w:spacing w:before="120" w:after="120"/>
              <w:ind w:left="708" w:hanging="708"/>
              <w:jc w:val="center"/>
              <w:rPr>
                <w:rFonts w:ascii="Arial Narrow" w:eastAsia="Calibri" w:hAnsi="Arial Narrow" w:cs="Arial"/>
                <w:lang w:eastAsia="en-US"/>
              </w:rPr>
            </w:pPr>
            <w:r w:rsidRPr="00FE2ABF">
              <w:rPr>
                <w:rFonts w:ascii="Arial Narrow" w:eastAsia="Calibri" w:hAnsi="Arial Narrow" w:cs="Arial"/>
                <w:lang w:eastAsia="en-US"/>
              </w:rPr>
              <w:t>43.81%</w:t>
            </w:r>
          </w:p>
        </w:tc>
      </w:tr>
    </w:tbl>
    <w:p w:rsidR="00122E17" w:rsidRPr="003306B1" w:rsidRDefault="00122E17" w:rsidP="00332D48">
      <w:pPr>
        <w:ind w:left="708" w:hanging="708"/>
        <w:jc w:val="both"/>
        <w:rPr>
          <w:rFonts w:ascii="Trebuchet MS" w:hAnsi="Trebuchet MS"/>
          <w:sz w:val="24"/>
          <w:szCs w:val="24"/>
        </w:rPr>
      </w:pPr>
    </w:p>
    <w:tbl>
      <w:tblPr>
        <w:tblStyle w:val="Tablaconcuadrcula"/>
        <w:tblW w:w="8080" w:type="dxa"/>
        <w:tblInd w:w="1295" w:type="dxa"/>
        <w:tblLayout w:type="fixed"/>
        <w:tblLook w:val="04A0" w:firstRow="1" w:lastRow="0" w:firstColumn="1" w:lastColumn="0" w:noHBand="0" w:noVBand="1"/>
      </w:tblPr>
      <w:tblGrid>
        <w:gridCol w:w="1418"/>
        <w:gridCol w:w="1276"/>
        <w:gridCol w:w="1559"/>
        <w:gridCol w:w="1559"/>
        <w:gridCol w:w="1418"/>
        <w:gridCol w:w="850"/>
      </w:tblGrid>
      <w:tr w:rsidR="00122E17" w:rsidRPr="00D477A1" w:rsidTr="00122E17">
        <w:tc>
          <w:tcPr>
            <w:tcW w:w="1418"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Monto aprobado  año 2024</w:t>
            </w:r>
          </w:p>
        </w:tc>
        <w:tc>
          <w:tcPr>
            <w:tcW w:w="1276" w:type="dxa"/>
          </w:tcPr>
          <w:p w:rsidR="00122E17" w:rsidRPr="00FE2ABF" w:rsidRDefault="00122E17" w:rsidP="00122E17">
            <w:pPr>
              <w:ind w:left="708" w:hanging="708"/>
              <w:jc w:val="center"/>
              <w:rPr>
                <w:rFonts w:ascii="Arial Narrow" w:eastAsia="Calibri" w:hAnsi="Arial Narrow" w:cs="Arial"/>
                <w:sz w:val="18"/>
                <w:szCs w:val="18"/>
                <w:lang w:eastAsia="en-US"/>
              </w:rPr>
            </w:pPr>
            <w:r w:rsidRPr="00FE2ABF">
              <w:rPr>
                <w:rFonts w:ascii="Arial Narrow" w:eastAsia="Calibri" w:hAnsi="Arial Narrow" w:cs="Arial"/>
                <w:sz w:val="18"/>
                <w:szCs w:val="18"/>
                <w:lang w:eastAsia="en-US"/>
              </w:rPr>
              <w:t>Ampliación</w:t>
            </w:r>
          </w:p>
        </w:tc>
        <w:tc>
          <w:tcPr>
            <w:tcW w:w="1559"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Total aprobado para el año 2024</w:t>
            </w:r>
          </w:p>
        </w:tc>
        <w:tc>
          <w:tcPr>
            <w:tcW w:w="1559"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Monto propuesto para el año 2025</w:t>
            </w:r>
          </w:p>
        </w:tc>
        <w:tc>
          <w:tcPr>
            <w:tcW w:w="1418"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Reducción</w:t>
            </w:r>
          </w:p>
        </w:tc>
        <w:tc>
          <w:tcPr>
            <w:tcW w:w="850"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w:t>
            </w:r>
          </w:p>
        </w:tc>
      </w:tr>
      <w:tr w:rsidR="00122E17" w:rsidRPr="00D477A1" w:rsidTr="00122E17">
        <w:tc>
          <w:tcPr>
            <w:tcW w:w="1418"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885,000,000.00</w:t>
            </w:r>
          </w:p>
        </w:tc>
        <w:tc>
          <w:tcPr>
            <w:tcW w:w="1276" w:type="dxa"/>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50,000,000.0</w:t>
            </w:r>
          </w:p>
        </w:tc>
        <w:tc>
          <w:tcPr>
            <w:tcW w:w="1559" w:type="dxa"/>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935,000,000.00</w:t>
            </w:r>
          </w:p>
        </w:tc>
        <w:tc>
          <w:tcPr>
            <w:tcW w:w="1559" w:type="dxa"/>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805,180,526,28</w:t>
            </w:r>
          </w:p>
        </w:tc>
        <w:tc>
          <w:tcPr>
            <w:tcW w:w="1418" w:type="dxa"/>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129,819,473.72</w:t>
            </w:r>
          </w:p>
        </w:tc>
        <w:tc>
          <w:tcPr>
            <w:tcW w:w="850" w:type="dxa"/>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13.88%</w:t>
            </w:r>
          </w:p>
        </w:tc>
      </w:tr>
    </w:tbl>
    <w:p w:rsidR="00122E17" w:rsidRPr="003306B1" w:rsidRDefault="00122E17" w:rsidP="00332D48">
      <w:pPr>
        <w:ind w:left="708" w:hanging="708"/>
        <w:jc w:val="both"/>
        <w:rPr>
          <w:rFonts w:ascii="Trebuchet MS" w:hAnsi="Trebuchet MS"/>
          <w:sz w:val="24"/>
          <w:szCs w:val="24"/>
        </w:rPr>
      </w:pPr>
    </w:p>
    <w:p w:rsidR="00122E17" w:rsidRDefault="00122E17" w:rsidP="00122E17">
      <w:pPr>
        <w:jc w:val="both"/>
        <w:rPr>
          <w:rFonts w:ascii="Trebuchet MS" w:hAnsi="Trebuchet MS"/>
          <w:sz w:val="24"/>
          <w:szCs w:val="24"/>
        </w:rPr>
      </w:pPr>
      <w:r w:rsidRPr="003306B1">
        <w:rPr>
          <w:rFonts w:ascii="Trebuchet MS" w:hAnsi="Trebuchet MS"/>
          <w:sz w:val="24"/>
          <w:szCs w:val="24"/>
        </w:rPr>
        <w:t xml:space="preserve">El treinta y uno de diciembre de dos mil veinticuatro, fue publicado el decreto número veinticinco, por el que se aprueba el Presupuesto de Egresos del Gobierno del Estado de Morelos para el ejercicio fiscal del 1 de enero al 31 de diciembre de 2025, en el que el Congreso del Estado de Morelos aprobó un presupuesto fuera del marco legal, omitiendo respetar  el porcentaje  de cuando menos el 4.7%  del monto total del gasto programable que el párrafo segundo del artículo 32 y el 40 fracción V de la Constitución Política del Estado Libre y Soberano de Morelos mandata, reduciendo en un 10.09% con respecto a lo aprobado en el ejercicio fiscal 2024, el cual tampoco respetaba el porcentaje que por Ley Corresponde y que fue combatido a través de controversia constitucional 44/2024. </w:t>
      </w:r>
    </w:p>
    <w:p w:rsidR="00122E17" w:rsidRDefault="00122E17" w:rsidP="00122E17">
      <w:pPr>
        <w:jc w:val="both"/>
        <w:rPr>
          <w:rFonts w:ascii="Trebuchet MS" w:hAnsi="Trebuchet MS"/>
          <w:sz w:val="24"/>
          <w:szCs w:val="24"/>
        </w:rPr>
      </w:pPr>
    </w:p>
    <w:p w:rsidR="00122E17" w:rsidRDefault="00122E17" w:rsidP="00332D48">
      <w:pPr>
        <w:ind w:left="708" w:hanging="708"/>
        <w:jc w:val="both"/>
        <w:rPr>
          <w:rFonts w:ascii="Trebuchet MS" w:hAnsi="Trebuchet MS"/>
          <w:sz w:val="24"/>
          <w:szCs w:val="24"/>
        </w:rPr>
      </w:pPr>
    </w:p>
    <w:p w:rsidR="00122E17" w:rsidRDefault="00122E17" w:rsidP="00332D48">
      <w:pPr>
        <w:ind w:left="708" w:hanging="708"/>
        <w:jc w:val="both"/>
        <w:rPr>
          <w:rFonts w:ascii="Trebuchet MS" w:hAnsi="Trebuchet MS"/>
          <w:sz w:val="24"/>
          <w:szCs w:val="24"/>
        </w:rPr>
      </w:pPr>
    </w:p>
    <w:p w:rsidR="00122E17" w:rsidRDefault="00122E17" w:rsidP="00332D48">
      <w:pPr>
        <w:ind w:left="708" w:hanging="708"/>
        <w:jc w:val="both"/>
        <w:rPr>
          <w:rFonts w:ascii="Trebuchet MS" w:hAnsi="Trebuchet MS"/>
          <w:sz w:val="24"/>
          <w:szCs w:val="24"/>
        </w:rPr>
      </w:pPr>
    </w:p>
    <w:p w:rsidR="00122E17" w:rsidRPr="003306B1" w:rsidRDefault="00122E17" w:rsidP="00332D48">
      <w:pPr>
        <w:jc w:val="both"/>
        <w:rPr>
          <w:rFonts w:ascii="Trebuchet MS" w:hAnsi="Trebuchet MS"/>
          <w:sz w:val="24"/>
          <w:szCs w:val="24"/>
        </w:rPr>
      </w:pPr>
      <w:r w:rsidRPr="003306B1">
        <w:rPr>
          <w:rFonts w:ascii="Trebuchet MS" w:hAnsi="Trebuchet MS"/>
          <w:sz w:val="24"/>
          <w:szCs w:val="24"/>
        </w:rPr>
        <w:t>A continuación se reproduce el anexo del Presupuesto de Egresos aprobado para el ejercicio 2025</w:t>
      </w:r>
    </w:p>
    <w:p w:rsidR="00122E17" w:rsidRDefault="00122E17" w:rsidP="00332D48">
      <w:pPr>
        <w:jc w:val="both"/>
        <w:rPr>
          <w:rFonts w:ascii="Trebuchet MS" w:hAnsi="Trebuchet MS"/>
          <w:sz w:val="24"/>
          <w:szCs w:val="24"/>
          <w:lang w:val="es-MX"/>
        </w:rPr>
      </w:pPr>
    </w:p>
    <w:p w:rsidR="00122E17" w:rsidRDefault="00122E17" w:rsidP="00332D48">
      <w:pPr>
        <w:jc w:val="both"/>
        <w:rPr>
          <w:rFonts w:ascii="Trebuchet MS" w:hAnsi="Trebuchet MS"/>
          <w:sz w:val="24"/>
          <w:szCs w:val="24"/>
          <w:lang w:val="es-MX"/>
        </w:rPr>
      </w:pPr>
    </w:p>
    <w:p w:rsidR="00122E17" w:rsidRDefault="00122E17" w:rsidP="00332D48">
      <w:pPr>
        <w:jc w:val="both"/>
        <w:rPr>
          <w:rFonts w:ascii="Trebuchet MS" w:hAnsi="Trebuchet MS"/>
          <w:sz w:val="24"/>
          <w:szCs w:val="24"/>
          <w:lang w:val="es-MX"/>
        </w:rPr>
      </w:pPr>
    </w:p>
    <w:p w:rsidR="00122E17" w:rsidRPr="00DD2A72" w:rsidRDefault="00122E17" w:rsidP="00332D48">
      <w:pPr>
        <w:jc w:val="both"/>
        <w:rPr>
          <w:rFonts w:ascii="Trebuchet MS" w:hAnsi="Trebuchet MS"/>
          <w:sz w:val="24"/>
          <w:szCs w:val="24"/>
        </w:rPr>
      </w:pPr>
      <w:r>
        <w:rPr>
          <w:noProof/>
          <w:lang w:val="es-MX" w:eastAsia="es-MX"/>
        </w:rPr>
        <w:t xml:space="preserve">            </w:t>
      </w:r>
      <w:r>
        <w:rPr>
          <w:noProof/>
          <w:lang w:val="es-MX" w:eastAsia="es-MX"/>
        </w:rPr>
        <w:drawing>
          <wp:inline distT="0" distB="0" distL="0" distR="0" wp14:anchorId="66FAB3F0" wp14:editId="3AD5F087">
            <wp:extent cx="5669280" cy="1590040"/>
            <wp:effectExtent l="0" t="0" r="762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280" cy="1590040"/>
                    </a:xfrm>
                    <a:prstGeom prst="rect">
                      <a:avLst/>
                    </a:prstGeom>
                    <a:noFill/>
                    <a:ln>
                      <a:noFill/>
                    </a:ln>
                  </pic:spPr>
                </pic:pic>
              </a:graphicData>
            </a:graphic>
          </wp:inline>
        </w:drawing>
      </w:r>
    </w:p>
    <w:p w:rsidR="00122E17" w:rsidRPr="00DD2A72" w:rsidRDefault="00122E17" w:rsidP="00332D48">
      <w:pPr>
        <w:ind w:left="708" w:hanging="708"/>
        <w:jc w:val="both"/>
        <w:rPr>
          <w:rFonts w:ascii="Trebuchet MS" w:hAnsi="Trebuchet MS"/>
          <w:sz w:val="24"/>
          <w:szCs w:val="24"/>
        </w:rPr>
      </w:pPr>
    </w:p>
    <w:p w:rsidR="00122E17" w:rsidRDefault="00122E17" w:rsidP="00122E17">
      <w:pPr>
        <w:jc w:val="both"/>
        <w:rPr>
          <w:rFonts w:ascii="Trebuchet MS" w:hAnsi="Trebuchet MS"/>
          <w:sz w:val="24"/>
          <w:szCs w:val="24"/>
        </w:rPr>
      </w:pPr>
      <w:r w:rsidRPr="004E0B38">
        <w:rPr>
          <w:rFonts w:ascii="Trebuchet MS" w:hAnsi="Trebuchet MS"/>
          <w:sz w:val="24"/>
          <w:szCs w:val="24"/>
        </w:rPr>
        <w:t>En él se podrá observar que solo existe una asignación por $795,683,819.64 para el  Tribunal Superior de Justicia (45% menos de los solicitado), eliminando las asignaciones específicas para el pago de pensiones y jubilaciones al personal en retiro, así como la destinada a implementar las reformas al Código Nacional de Procedimientos Civiles y Familiares; situación que motivo a la Junta de Administración, Vigilancia y Disciplina del Poder Judicial del Estado de Morelos procurar una distribución que permita el funcionamiento básico de las unidades jurisdiccionales y administrativas y el pago de la nómina del personal jubilado hasta donde sea posible (solo alcanzándose a cubrir la nómina de jubilados hasta el mes de mayo del 2025 y aplicando transferencias presupuestales para complementar la nómina de junio de los mismos); además gestionar ampliaciones presupuestarias para el pago de la nómina de julio a diciembre y el aguinaldo.</w:t>
      </w:r>
    </w:p>
    <w:p w:rsidR="00122E17" w:rsidRDefault="00122E17" w:rsidP="00122E17">
      <w:pPr>
        <w:jc w:val="both"/>
        <w:rPr>
          <w:rFonts w:ascii="Trebuchet MS" w:hAnsi="Trebuchet MS"/>
          <w:sz w:val="24"/>
          <w:szCs w:val="24"/>
        </w:rPr>
      </w:pPr>
    </w:p>
    <w:p w:rsidR="00122E17" w:rsidRPr="00F114C0" w:rsidRDefault="00122E17" w:rsidP="00122E17">
      <w:pPr>
        <w:jc w:val="both"/>
        <w:rPr>
          <w:rFonts w:ascii="Trebuchet MS" w:hAnsi="Trebuchet MS"/>
          <w:sz w:val="24"/>
          <w:szCs w:val="24"/>
        </w:rPr>
      </w:pPr>
      <w:r w:rsidRPr="00F114C0">
        <w:rPr>
          <w:rFonts w:ascii="Trebuchet MS" w:hAnsi="Trebuchet MS"/>
          <w:sz w:val="24"/>
          <w:szCs w:val="24"/>
        </w:rPr>
        <w:t>En la siguiente tabla se muestra la reducción en la asignación aprobada por el Congreso del Estado con respecto al monto aprobado para el año anterior:</w:t>
      </w:r>
    </w:p>
    <w:p w:rsidR="00122E17" w:rsidRPr="00F114C0" w:rsidRDefault="00122E17" w:rsidP="00122E17">
      <w:pPr>
        <w:jc w:val="both"/>
        <w:rPr>
          <w:rFonts w:ascii="Trebuchet MS" w:hAnsi="Trebuchet MS"/>
          <w:sz w:val="24"/>
          <w:szCs w:val="24"/>
        </w:rPr>
      </w:pPr>
    </w:p>
    <w:tbl>
      <w:tblPr>
        <w:tblStyle w:val="Tablaconcuadrcula"/>
        <w:tblW w:w="8080" w:type="dxa"/>
        <w:tblInd w:w="648" w:type="dxa"/>
        <w:tblLayout w:type="fixed"/>
        <w:tblLook w:val="04A0" w:firstRow="1" w:lastRow="0" w:firstColumn="1" w:lastColumn="0" w:noHBand="0" w:noVBand="1"/>
      </w:tblPr>
      <w:tblGrid>
        <w:gridCol w:w="1418"/>
        <w:gridCol w:w="1276"/>
        <w:gridCol w:w="1559"/>
        <w:gridCol w:w="1559"/>
        <w:gridCol w:w="1418"/>
        <w:gridCol w:w="850"/>
      </w:tblGrid>
      <w:tr w:rsidR="00122E17" w:rsidRPr="00D477A1" w:rsidTr="00122E17">
        <w:tc>
          <w:tcPr>
            <w:tcW w:w="1418"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Monto aprobado  año 2024</w:t>
            </w:r>
          </w:p>
        </w:tc>
        <w:tc>
          <w:tcPr>
            <w:tcW w:w="1276" w:type="dxa"/>
          </w:tcPr>
          <w:p w:rsidR="00122E17" w:rsidRPr="00FE2ABF" w:rsidRDefault="00122E17" w:rsidP="00122E17">
            <w:pPr>
              <w:ind w:left="708" w:hanging="708"/>
              <w:jc w:val="center"/>
              <w:rPr>
                <w:rFonts w:ascii="Arial Narrow" w:eastAsia="Calibri" w:hAnsi="Arial Narrow" w:cs="Arial"/>
                <w:sz w:val="18"/>
                <w:szCs w:val="18"/>
                <w:lang w:eastAsia="en-US"/>
              </w:rPr>
            </w:pPr>
            <w:r w:rsidRPr="00FE2ABF">
              <w:rPr>
                <w:rFonts w:ascii="Arial Narrow" w:eastAsia="Calibri" w:hAnsi="Arial Narrow" w:cs="Arial"/>
                <w:sz w:val="18"/>
                <w:szCs w:val="18"/>
                <w:lang w:eastAsia="en-US"/>
              </w:rPr>
              <w:t>Ampliación</w:t>
            </w:r>
          </w:p>
        </w:tc>
        <w:tc>
          <w:tcPr>
            <w:tcW w:w="1559"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Total aprobado para el año 2024</w:t>
            </w:r>
          </w:p>
        </w:tc>
        <w:tc>
          <w:tcPr>
            <w:tcW w:w="1559"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Monto propuesto para el año 2025</w:t>
            </w:r>
          </w:p>
        </w:tc>
        <w:tc>
          <w:tcPr>
            <w:tcW w:w="1418"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Reducción</w:t>
            </w:r>
          </w:p>
        </w:tc>
        <w:tc>
          <w:tcPr>
            <w:tcW w:w="850" w:type="dxa"/>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w:t>
            </w:r>
          </w:p>
        </w:tc>
      </w:tr>
      <w:tr w:rsidR="00122E17" w:rsidRPr="00D477A1" w:rsidTr="00122E17">
        <w:tc>
          <w:tcPr>
            <w:tcW w:w="1418" w:type="dxa"/>
            <w:vAlign w:val="center"/>
          </w:tcPr>
          <w:p w:rsidR="00122E17" w:rsidRPr="00FE2ABF" w:rsidRDefault="00122E17" w:rsidP="00122E17">
            <w:pPr>
              <w:ind w:left="708" w:hanging="708"/>
              <w:jc w:val="center"/>
              <w:rPr>
                <w:rFonts w:ascii="Arial Narrow" w:eastAsia="Calibri" w:hAnsi="Arial Narrow" w:cs="Arial"/>
                <w:lang w:eastAsia="en-US"/>
              </w:rPr>
            </w:pPr>
            <w:r w:rsidRPr="00FE2ABF">
              <w:rPr>
                <w:rFonts w:ascii="Arial Narrow" w:eastAsia="Calibri" w:hAnsi="Arial Narrow" w:cs="Arial"/>
                <w:lang w:eastAsia="en-US"/>
              </w:rPr>
              <w:t>885,000,000.00</w:t>
            </w:r>
          </w:p>
        </w:tc>
        <w:tc>
          <w:tcPr>
            <w:tcW w:w="1276" w:type="dxa"/>
            <w:vAlign w:val="center"/>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50,000,000.0</w:t>
            </w:r>
          </w:p>
        </w:tc>
        <w:tc>
          <w:tcPr>
            <w:tcW w:w="1559" w:type="dxa"/>
            <w:vAlign w:val="center"/>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935,000,000.00</w:t>
            </w:r>
          </w:p>
        </w:tc>
        <w:tc>
          <w:tcPr>
            <w:tcW w:w="1559" w:type="dxa"/>
            <w:vAlign w:val="center"/>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795,683,819.64</w:t>
            </w:r>
          </w:p>
        </w:tc>
        <w:tc>
          <w:tcPr>
            <w:tcW w:w="1418" w:type="dxa"/>
            <w:vAlign w:val="center"/>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139,316,180.36</w:t>
            </w:r>
          </w:p>
        </w:tc>
        <w:tc>
          <w:tcPr>
            <w:tcW w:w="850" w:type="dxa"/>
            <w:vAlign w:val="center"/>
          </w:tcPr>
          <w:p w:rsidR="00122E17" w:rsidRPr="00FE2ABF" w:rsidRDefault="00122E17" w:rsidP="00122E17">
            <w:pPr>
              <w:spacing w:before="60" w:after="60"/>
              <w:ind w:left="708" w:hanging="708"/>
              <w:jc w:val="center"/>
              <w:rPr>
                <w:rFonts w:ascii="Arial Narrow" w:eastAsia="Calibri" w:hAnsi="Arial Narrow" w:cs="Arial"/>
                <w:lang w:eastAsia="en-US"/>
              </w:rPr>
            </w:pPr>
            <w:r w:rsidRPr="00FE2ABF">
              <w:rPr>
                <w:rFonts w:ascii="Arial Narrow" w:eastAsia="Calibri" w:hAnsi="Arial Narrow" w:cs="Arial"/>
                <w:lang w:eastAsia="en-US"/>
              </w:rPr>
              <w:t>14.90%</w:t>
            </w:r>
          </w:p>
        </w:tc>
      </w:tr>
    </w:tbl>
    <w:p w:rsidR="00122E17" w:rsidRPr="00DD2A72" w:rsidRDefault="00122E17" w:rsidP="00332D48">
      <w:pPr>
        <w:ind w:left="708" w:hanging="708"/>
        <w:jc w:val="both"/>
        <w:rPr>
          <w:rFonts w:ascii="Trebuchet MS" w:hAnsi="Trebuchet MS"/>
          <w:sz w:val="24"/>
          <w:szCs w:val="24"/>
        </w:rPr>
      </w:pPr>
    </w:p>
    <w:p w:rsidR="00122E17" w:rsidRPr="004E0B38" w:rsidRDefault="00122E17" w:rsidP="00122E17">
      <w:pPr>
        <w:jc w:val="both"/>
        <w:rPr>
          <w:rFonts w:ascii="Trebuchet MS" w:hAnsi="Trebuchet MS"/>
          <w:sz w:val="24"/>
          <w:szCs w:val="24"/>
        </w:rPr>
      </w:pPr>
      <w:r w:rsidRPr="004E0B38">
        <w:rPr>
          <w:rFonts w:ascii="Trebuchet MS" w:hAnsi="Trebuchet MS"/>
          <w:sz w:val="24"/>
          <w:szCs w:val="24"/>
        </w:rPr>
        <w:t>Es relevante señalar que todas las solicitudes de ampliación de recursos para el cumplimiento de pago de pensiones han sido denegadas, no obstante que el Pleno de la Suprema Corte de Justicia de la Nación en la Sentencia definitiva de fecha cinco de diciembre de dos mil veinticuatro, en la controversia constitucional 44/2024, promovida por Poder Judicial del Estado de Morelos, entre otras cosas, resolvió lo siguiente:</w:t>
      </w:r>
    </w:p>
    <w:p w:rsidR="00122E17" w:rsidRPr="004E0B3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4E0B38">
        <w:rPr>
          <w:rFonts w:ascii="Trebuchet MS" w:hAnsi="Trebuchet MS"/>
          <w:sz w:val="24"/>
          <w:szCs w:val="24"/>
        </w:rPr>
        <w:lastRenderedPageBreak/>
        <w:t xml:space="preserve"> </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“PRIMERO. Es procedente y parcialmente fundada la presente controversia constitucional.</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SEGUNDO. Se declara infundado el concepto de invalidez relativo a que el gobernador del Estado disminuyó el monto solicitado por el poder actor en su proyecto de decreto del Presupuesto de Egresos del Gobierno del Estado de Morelos para el ejercicio fiscal del 1 de enero al 31 de diciembre de 2024.</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TERCERO. Se declara la invalidez de los artículos segundo, fracciones XXIII y XXVII, décimo sexto, en la parte que asigna el presupuesto total al Poder Judicial del Estado de Morelos, y décimo octavo, en la parte que asigna el presupuesto total al Poder Judicial del Estado de Morelos, así como la del Anexo 2 del Presupuesto de Egresos del Gobierno del Estado de Morelos para el ejercicio fiscal del 1 de enero al 31 de diciembre de 2024, expedido mediante el Decreto Número Mil Seiscientos Veintiuno, publicado en el Periódico Oficial de dicha entidad federativa el veintinueve de diciembre.</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CUARTO. Se declara la invalidez, en vía de consecuencia, de los Anexos 13, en la parte que asigna el presupuesto total del Poder Judicial del Estado de Morelos, 16, en los renglones que asignan el presupuesto del Tribunal Superior de Justicia y del Tribunal Unitario de Justicia Penal para Adolescentes, y 18, en los renglones que asignan el presupuesto al Tribunal Superior de Justicia y al Tribunal Unitario de Justicia Penal para Adolescentes, del referido Presupuesto de Egresos.</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QUINTO. Las declaratorias de invalidez decretadas surtirán efectos únicamente entre las partes a los treinta días natrales siguientes a la notificación de estos puntos resolutivos al Congreso del Estado de Morelos, al cual se fija el referido plazo para que subsane el vicio advertido.</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SEXTO. Se declara fundada la omisión  legislativa absoluta  en competencia del ejercicio obligatorio del Congreso del Estado de Morelos, atiende a establecer en la Ley Orgánica del Poder Judicial del Estado de Morelos  las bases para la distribución interna  del presupuesto  para los tribunales de dicho poder, por los argumentos expuestos en el apartado VIII de esta sentencia.</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SÉPTIMO.se condena al Congreso del Estado de Morelos para que, a más tardar en el siguiente periodo ordinario de sesiones, contados a partir de la notificación de estos puntos resolutivos, emita las reformas necesarias a la Ley Orgánica del Poder Judicial del Estado de Morelos para dar cumplimiento al artículo 87, párrafo segundo de la Constitución Política  del Estado de Morelos, en los términos precisados en el apartado IX este fallo.</w:t>
      </w: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Pr="004E0B38" w:rsidRDefault="00122E17" w:rsidP="00122E17">
      <w:pPr>
        <w:jc w:val="both"/>
        <w:rPr>
          <w:rFonts w:ascii="Trebuchet MS" w:hAnsi="Trebuchet MS"/>
          <w:i/>
          <w:sz w:val="24"/>
          <w:szCs w:val="24"/>
        </w:rPr>
      </w:pPr>
      <w:r w:rsidRPr="004E0B38">
        <w:rPr>
          <w:rFonts w:ascii="Trebuchet MS" w:hAnsi="Trebuchet MS"/>
          <w:i/>
          <w:sz w:val="24"/>
          <w:szCs w:val="24"/>
        </w:rPr>
        <w:t>OCTAVO. Publíquese esta resolución en el Diario Oficial  de la Federación, en  el periódico oficial del Estado de Morelos, así como en el semanario Judicial de la Federación y su Gaceta.”</w:t>
      </w:r>
    </w:p>
    <w:p w:rsidR="00122E17" w:rsidRPr="004E0B3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4E0B38">
        <w:rPr>
          <w:rFonts w:ascii="Trebuchet MS" w:hAnsi="Trebuchet MS"/>
          <w:sz w:val="24"/>
          <w:szCs w:val="24"/>
        </w:rPr>
        <w:t xml:space="preserve">Derivado de lo anterior, el Poder Judicial de Morelos se encuentra en espera de las determinaciones que den como resultado el cumplimiento a la sentencia de la Controversia Constitucional 44/2024 por parte del Congreso del Estado y, en su caso, el Poder Ejecutivo, y derivado de ello, se asignen los recursos presupuestales que omitieron aprobar al Poder Judicial en el Presupuesto de Egresos del ejercicio fiscal 2024, y que ayudarían a subsanar la drástica reducción en la asignación para el presente ejercicio. </w:t>
      </w:r>
    </w:p>
    <w:p w:rsidR="00122E17" w:rsidRDefault="00122E17" w:rsidP="00122E17">
      <w:pPr>
        <w:jc w:val="both"/>
        <w:rPr>
          <w:rFonts w:ascii="Trebuchet MS" w:hAnsi="Trebuchet MS"/>
          <w:sz w:val="24"/>
          <w:szCs w:val="24"/>
        </w:rPr>
      </w:pPr>
    </w:p>
    <w:p w:rsidR="00122E17" w:rsidRPr="004E0B38" w:rsidRDefault="00122E17" w:rsidP="00122E17">
      <w:pPr>
        <w:jc w:val="both"/>
        <w:rPr>
          <w:rFonts w:ascii="Trebuchet MS" w:hAnsi="Trebuchet MS"/>
          <w:sz w:val="24"/>
          <w:szCs w:val="24"/>
        </w:rPr>
      </w:pPr>
      <w:r>
        <w:rPr>
          <w:rFonts w:ascii="Trebuchet MS" w:hAnsi="Trebuchet MS"/>
          <w:sz w:val="24"/>
          <w:szCs w:val="24"/>
        </w:rPr>
        <w:t>R</w:t>
      </w:r>
      <w:r w:rsidRPr="00F172B7">
        <w:rPr>
          <w:rFonts w:ascii="Trebuchet MS" w:hAnsi="Trebuchet MS"/>
          <w:sz w:val="24"/>
          <w:szCs w:val="24"/>
        </w:rPr>
        <w:t xml:space="preserve">esulta imperante la necesidad de que </w:t>
      </w:r>
      <w:r>
        <w:rPr>
          <w:rFonts w:ascii="Trebuchet MS" w:hAnsi="Trebuchet MS"/>
          <w:sz w:val="24"/>
          <w:szCs w:val="24"/>
        </w:rPr>
        <w:t>el Gobierno del Estado de Morelos a través de la Secretaría de Hacienda proporcione</w:t>
      </w:r>
      <w:r w:rsidRPr="00F172B7">
        <w:rPr>
          <w:rFonts w:ascii="Trebuchet MS" w:hAnsi="Trebuchet MS"/>
          <w:sz w:val="24"/>
          <w:szCs w:val="24"/>
        </w:rPr>
        <w:t xml:space="preserve"> la ampliación presupuestal por el monto de $294,932,375.82 (Doscientos noventa y cuatro millones novecientos treinta y dos mil trescientos setenta y cinco pesos 82/100 M.N.), para estar en condiciones de cumplir cabalmente con los compromisos de pago al personal jubilado y pensionado, así como de diversos compromisos que permitan el óptimo funcionamiento de este H. Tribunal Superior de Justicia del Poder Judicial del Estado de Morelos.</w:t>
      </w:r>
    </w:p>
    <w:p w:rsidR="00122E17" w:rsidRPr="004E0B3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Pr>
          <w:rFonts w:ascii="Trebuchet MS" w:hAnsi="Trebuchet MS"/>
          <w:sz w:val="24"/>
          <w:szCs w:val="24"/>
        </w:rPr>
        <w:t xml:space="preserve">No se omite mencionar que en el mes de Septiembre de la presente anualidad se recibió como parte de adelanto de ministraciones la cantidad del $65’000,000 (sesenta y cinco millones de pesos 00/100 m.n.), mismos que permitieron dar suficiencia presupuestal al pago de la nómina del personal jubilado. </w:t>
      </w:r>
    </w:p>
    <w:p w:rsidR="00122E17" w:rsidRDefault="00122E17" w:rsidP="00122E17">
      <w:pPr>
        <w:jc w:val="both"/>
        <w:rPr>
          <w:rFonts w:ascii="Trebuchet MS" w:hAnsi="Trebuchet MS"/>
          <w:sz w:val="24"/>
          <w:szCs w:val="24"/>
        </w:rPr>
      </w:pPr>
    </w:p>
    <w:p w:rsidR="00122E17" w:rsidRPr="004E0B38" w:rsidRDefault="00122E17" w:rsidP="00122E17">
      <w:pPr>
        <w:jc w:val="both"/>
        <w:rPr>
          <w:rFonts w:ascii="Trebuchet MS" w:hAnsi="Trebuchet MS"/>
          <w:sz w:val="24"/>
          <w:szCs w:val="24"/>
        </w:rPr>
      </w:pPr>
      <w:r w:rsidRPr="004E0B38">
        <w:rPr>
          <w:rFonts w:ascii="Trebuchet MS" w:hAnsi="Trebuchet MS"/>
          <w:sz w:val="24"/>
          <w:szCs w:val="24"/>
        </w:rPr>
        <w:t>Ahora bien, durante el ejercicio 2021 mediante el acuerdo número RJD/JUNTA ADMON/0008/2021, se solicitó la atención de la Dirección General de Administración para que realizara la anotación financiera, contable y presupuestal del devengo del compromiso de pago de la segunda parte de aguinaldo 2020, toda vez que durante el ejercicio 2020 la insuficiencia presupuestal de dicho ejercicio derivó en la carencia de recursos para poder devengar el compromiso del pago mencionado, determinándose el pago de dicha obligación con cargo a los recursos del ejercicio fiscal 2021, derivado de lo expuesto mediante oficio número DGA/ORG/0006/2020.</w:t>
      </w:r>
    </w:p>
    <w:p w:rsidR="00122E17" w:rsidRPr="004E0B3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4E0B38">
        <w:rPr>
          <w:rFonts w:ascii="Trebuchet MS" w:hAnsi="Trebuchet MS"/>
          <w:sz w:val="24"/>
          <w:szCs w:val="24"/>
        </w:rPr>
        <w:t>También es primordial recordar que se deberá considerar los efectos de liquidez financiera derivado del cumplimiento al acuerdo número RJD/JUNTA ADMON/2667/2020, mediante el cual se instruyó a la Dirección General de Administración realizara la cancelación de los registros presupuestales y contables por la cantidad de $84’480,550.78 (ochenta y cuatro millones cuatrocientos ochenta mil quinientos cincuenta pesos 78/100 m.n.), provenientes del reconocimiento del gasto del pago de aguinaldo 2019, para el</w:t>
      </w:r>
      <w:r>
        <w:rPr>
          <w:rFonts w:ascii="Trebuchet MS" w:hAnsi="Trebuchet MS"/>
          <w:sz w:val="24"/>
          <w:szCs w:val="24"/>
        </w:rPr>
        <w:t xml:space="preserve"> </w:t>
      </w:r>
      <w:r w:rsidRPr="004E0B38">
        <w:rPr>
          <w:rFonts w:ascii="Trebuchet MS" w:hAnsi="Trebuchet MS"/>
          <w:sz w:val="24"/>
          <w:szCs w:val="24"/>
        </w:rPr>
        <w:t>cierre del ejercicio 2020 y cuyo efecto financiero ha persistido desde su registro hasta el presente ejercicio fiscal.</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F114C0" w:rsidRDefault="00122E17" w:rsidP="00122E17">
      <w:pPr>
        <w:pStyle w:val="Prrafodelista"/>
        <w:numPr>
          <w:ilvl w:val="0"/>
          <w:numId w:val="3"/>
        </w:numPr>
        <w:ind w:left="0" w:firstLine="0"/>
        <w:jc w:val="both"/>
        <w:rPr>
          <w:rFonts w:ascii="Trebuchet MS" w:hAnsi="Trebuchet MS"/>
          <w:b/>
          <w:sz w:val="24"/>
          <w:szCs w:val="24"/>
        </w:rPr>
      </w:pPr>
      <w:r w:rsidRPr="00F114C0">
        <w:rPr>
          <w:rFonts w:ascii="Trebuchet MS" w:hAnsi="Trebuchet MS"/>
          <w:b/>
          <w:sz w:val="24"/>
          <w:szCs w:val="24"/>
        </w:rPr>
        <w:t>ORGANIZACIÓN Y OBJETO SOCIAL</w:t>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a)</w:t>
      </w:r>
      <w:r>
        <w:rPr>
          <w:rFonts w:ascii="Trebuchet MS" w:hAnsi="Trebuchet MS"/>
          <w:b/>
          <w:sz w:val="24"/>
          <w:szCs w:val="24"/>
        </w:rPr>
        <w:t xml:space="preserve"> </w:t>
      </w:r>
      <w:r w:rsidRPr="00955F98">
        <w:rPr>
          <w:rFonts w:ascii="Trebuchet MS" w:hAnsi="Trebuchet MS"/>
          <w:b/>
          <w:sz w:val="24"/>
          <w:szCs w:val="24"/>
        </w:rPr>
        <w:t>Objeto Social</w:t>
      </w:r>
    </w:p>
    <w:p w:rsidR="00122E17" w:rsidRDefault="00122E17" w:rsidP="00122E17">
      <w:pPr>
        <w:jc w:val="both"/>
        <w:rPr>
          <w:rFonts w:ascii="Trebuchet MS" w:hAnsi="Trebuchet MS"/>
          <w:sz w:val="24"/>
          <w:szCs w:val="24"/>
        </w:rPr>
      </w:pPr>
      <w:r w:rsidRPr="00955F98">
        <w:rPr>
          <w:rFonts w:ascii="Trebuchet MS" w:hAnsi="Trebuchet MS"/>
          <w:sz w:val="24"/>
          <w:szCs w:val="24"/>
        </w:rPr>
        <w:t>El propósito del H. Tribunal Superior de Justicia es la Impartición de Justicia en el Estado de Morelos.</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8B615A" w:rsidRDefault="00122E17" w:rsidP="00122E17">
      <w:pPr>
        <w:pStyle w:val="Prrafodelista"/>
        <w:numPr>
          <w:ilvl w:val="0"/>
          <w:numId w:val="2"/>
        </w:numPr>
        <w:ind w:left="0" w:firstLine="0"/>
        <w:jc w:val="both"/>
        <w:rPr>
          <w:rFonts w:ascii="Trebuchet MS" w:hAnsi="Trebuchet MS"/>
          <w:b/>
          <w:sz w:val="24"/>
          <w:szCs w:val="24"/>
        </w:rPr>
      </w:pPr>
      <w:r w:rsidRPr="008B615A">
        <w:rPr>
          <w:rFonts w:ascii="Trebuchet MS" w:hAnsi="Trebuchet MS"/>
          <w:b/>
          <w:sz w:val="24"/>
          <w:szCs w:val="24"/>
        </w:rPr>
        <w:t>Principal actividad</w:t>
      </w:r>
    </w:p>
    <w:p w:rsidR="00122E17" w:rsidRDefault="00122E17" w:rsidP="00122E17">
      <w:pPr>
        <w:jc w:val="both"/>
        <w:rPr>
          <w:rFonts w:ascii="Trebuchet MS" w:hAnsi="Trebuchet MS" w:cs="Arial"/>
          <w:sz w:val="24"/>
          <w:szCs w:val="24"/>
          <w:shd w:val="clear" w:color="auto" w:fill="FFFFFF"/>
        </w:rPr>
      </w:pPr>
      <w:r w:rsidRPr="00955F98">
        <w:rPr>
          <w:rFonts w:ascii="Trebuchet MS" w:hAnsi="Trebuchet MS" w:cs="Arial"/>
          <w:sz w:val="24"/>
          <w:szCs w:val="24"/>
          <w:shd w:val="clear" w:color="auto" w:fill="FFFFFF"/>
        </w:rPr>
        <w:t>Corresponde al Poder Judicial del Estado, en los términos de la Constitución Política local, la facultad de aplicar las leyes en asuntos civiles y penales del fuero común, lo mismo que en los asuntos de orden federal, en los casos en que expresamente los ordenamientos legales de esta materia les confieran jurisdicción, así como el de regular su administración.</w:t>
      </w:r>
    </w:p>
    <w:p w:rsidR="00122E17" w:rsidRDefault="00122E17" w:rsidP="00122E17">
      <w:pPr>
        <w:jc w:val="both"/>
        <w:rPr>
          <w:rFonts w:ascii="Trebuchet MS" w:hAnsi="Trebuchet MS" w:cs="Arial"/>
          <w:sz w:val="24"/>
          <w:szCs w:val="24"/>
          <w:shd w:val="clear" w:color="auto" w:fill="FFFFFF"/>
        </w:rPr>
      </w:pPr>
    </w:p>
    <w:p w:rsidR="00122E17" w:rsidRDefault="00122E17" w:rsidP="00122E17">
      <w:pPr>
        <w:jc w:val="both"/>
        <w:rPr>
          <w:rFonts w:ascii="Trebuchet MS" w:hAnsi="Trebuchet MS" w:cs="Arial"/>
          <w:sz w:val="24"/>
          <w:szCs w:val="24"/>
          <w:shd w:val="clear" w:color="auto" w:fill="FFFFFF"/>
        </w:rPr>
      </w:pPr>
    </w:p>
    <w:p w:rsidR="00122E17" w:rsidRPr="00955F98" w:rsidRDefault="00122E17" w:rsidP="00122E17">
      <w:pPr>
        <w:jc w:val="both"/>
        <w:rPr>
          <w:rFonts w:ascii="Trebuchet MS" w:hAnsi="Trebuchet MS" w:cs="Arial"/>
          <w:sz w:val="24"/>
          <w:szCs w:val="24"/>
          <w:shd w:val="clear" w:color="auto" w:fill="FFFFFF"/>
        </w:rPr>
      </w:pPr>
    </w:p>
    <w:p w:rsidR="00122E17" w:rsidRPr="00F43A4E" w:rsidRDefault="00122E17" w:rsidP="00122E17">
      <w:pPr>
        <w:pStyle w:val="Prrafodelista"/>
        <w:numPr>
          <w:ilvl w:val="0"/>
          <w:numId w:val="2"/>
        </w:numPr>
        <w:ind w:left="0" w:firstLine="0"/>
        <w:rPr>
          <w:rFonts w:ascii="Trebuchet MS" w:hAnsi="Trebuchet MS"/>
          <w:b/>
          <w:sz w:val="24"/>
          <w:szCs w:val="24"/>
        </w:rPr>
      </w:pPr>
      <w:r w:rsidRPr="00F43A4E">
        <w:rPr>
          <w:rFonts w:ascii="Trebuchet MS" w:hAnsi="Trebuchet MS"/>
          <w:b/>
          <w:sz w:val="24"/>
          <w:szCs w:val="24"/>
        </w:rPr>
        <w:t>Ejercicio fiscal</w:t>
      </w:r>
    </w:p>
    <w:p w:rsidR="00122E17" w:rsidRDefault="00122E17" w:rsidP="00122E17">
      <w:pPr>
        <w:rPr>
          <w:rFonts w:ascii="Trebuchet MS" w:hAnsi="Trebuchet MS"/>
          <w:sz w:val="24"/>
          <w:szCs w:val="24"/>
        </w:rPr>
      </w:pPr>
      <w:r w:rsidRPr="00F43A4E">
        <w:rPr>
          <w:rFonts w:ascii="Trebuchet MS" w:hAnsi="Trebuchet MS"/>
          <w:sz w:val="24"/>
          <w:szCs w:val="24"/>
        </w:rPr>
        <w:t xml:space="preserve">Del 1 de </w:t>
      </w:r>
      <w:r>
        <w:rPr>
          <w:rFonts w:ascii="Trebuchet MS" w:hAnsi="Trebuchet MS"/>
          <w:sz w:val="24"/>
          <w:szCs w:val="24"/>
        </w:rPr>
        <w:t>E</w:t>
      </w:r>
      <w:r w:rsidRPr="00F43A4E">
        <w:rPr>
          <w:rFonts w:ascii="Trebuchet MS" w:hAnsi="Trebuchet MS"/>
          <w:sz w:val="24"/>
          <w:szCs w:val="24"/>
        </w:rPr>
        <w:t>nero al 3</w:t>
      </w:r>
      <w:r>
        <w:rPr>
          <w:rFonts w:ascii="Trebuchet MS" w:hAnsi="Trebuchet MS"/>
          <w:sz w:val="24"/>
          <w:szCs w:val="24"/>
        </w:rPr>
        <w:t>0</w:t>
      </w:r>
      <w:r w:rsidRPr="00F43A4E">
        <w:rPr>
          <w:rFonts w:ascii="Trebuchet MS" w:hAnsi="Trebuchet MS"/>
          <w:sz w:val="24"/>
          <w:szCs w:val="24"/>
        </w:rPr>
        <w:t xml:space="preserve"> de </w:t>
      </w:r>
      <w:r>
        <w:rPr>
          <w:rFonts w:ascii="Trebuchet MS" w:hAnsi="Trebuchet MS"/>
          <w:sz w:val="24"/>
          <w:szCs w:val="24"/>
        </w:rPr>
        <w:t>Septiembre</w:t>
      </w:r>
      <w:r w:rsidRPr="00F43A4E">
        <w:rPr>
          <w:rFonts w:ascii="Trebuchet MS" w:hAnsi="Trebuchet MS"/>
          <w:sz w:val="24"/>
          <w:szCs w:val="24"/>
        </w:rPr>
        <w:t xml:space="preserve"> 2025.</w:t>
      </w: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Pr="00955F98" w:rsidRDefault="00122E17" w:rsidP="00122E17">
      <w:pPr>
        <w:rPr>
          <w:rFonts w:ascii="Trebuchet MS" w:hAnsi="Trebuchet MS"/>
          <w:sz w:val="24"/>
          <w:szCs w:val="24"/>
        </w:rPr>
      </w:pPr>
    </w:p>
    <w:p w:rsidR="00122E17" w:rsidRPr="00993238" w:rsidRDefault="00122E17" w:rsidP="00122E17">
      <w:pPr>
        <w:rPr>
          <w:rFonts w:ascii="Trebuchet MS" w:hAnsi="Trebuchet MS"/>
          <w:b/>
          <w:sz w:val="24"/>
          <w:szCs w:val="24"/>
        </w:rPr>
      </w:pPr>
      <w:r>
        <w:rPr>
          <w:rFonts w:ascii="Trebuchet MS" w:hAnsi="Trebuchet MS"/>
          <w:b/>
          <w:sz w:val="24"/>
          <w:szCs w:val="24"/>
        </w:rPr>
        <w:t>d</w:t>
      </w:r>
      <w:r w:rsidRPr="00993238">
        <w:rPr>
          <w:rFonts w:ascii="Trebuchet MS" w:hAnsi="Trebuchet MS"/>
          <w:b/>
          <w:sz w:val="24"/>
          <w:szCs w:val="24"/>
        </w:rPr>
        <w:t>)</w:t>
      </w:r>
      <w:r>
        <w:rPr>
          <w:rFonts w:ascii="Trebuchet MS" w:hAnsi="Trebuchet MS"/>
          <w:b/>
          <w:sz w:val="24"/>
          <w:szCs w:val="24"/>
        </w:rPr>
        <w:t xml:space="preserve"> </w:t>
      </w:r>
      <w:r w:rsidRPr="00993238">
        <w:rPr>
          <w:rFonts w:ascii="Trebuchet MS" w:hAnsi="Trebuchet MS"/>
          <w:b/>
          <w:sz w:val="24"/>
          <w:szCs w:val="24"/>
        </w:rPr>
        <w:t>Régimen Jurídico</w:t>
      </w:r>
    </w:p>
    <w:p w:rsidR="00122E17" w:rsidRDefault="00122E17" w:rsidP="00122E17">
      <w:pPr>
        <w:rPr>
          <w:rFonts w:ascii="Trebuchet MS" w:hAnsi="Trebuchet MS"/>
          <w:sz w:val="24"/>
          <w:szCs w:val="24"/>
        </w:rPr>
      </w:pPr>
      <w:r w:rsidRPr="000F054B">
        <w:rPr>
          <w:rFonts w:ascii="Trebuchet MS" w:hAnsi="Trebuchet MS"/>
          <w:sz w:val="24"/>
          <w:szCs w:val="24"/>
        </w:rPr>
        <w:t>Personas Morales con Fines No Lucrativos</w:t>
      </w: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Pr="00993238" w:rsidRDefault="00122E17" w:rsidP="00122E17">
      <w:pPr>
        <w:rPr>
          <w:rFonts w:ascii="Trebuchet MS" w:hAnsi="Trebuchet MS"/>
          <w:b/>
          <w:sz w:val="24"/>
          <w:szCs w:val="24"/>
        </w:rPr>
      </w:pPr>
      <w:r w:rsidRPr="00993238">
        <w:rPr>
          <w:rFonts w:ascii="Trebuchet MS" w:hAnsi="Trebuchet MS"/>
          <w:b/>
          <w:sz w:val="24"/>
          <w:szCs w:val="24"/>
        </w:rPr>
        <w:t>e) Consideraciones fiscales</w:t>
      </w:r>
    </w:p>
    <w:p w:rsidR="00122E17" w:rsidRDefault="00122E17" w:rsidP="00122E17">
      <w:pPr>
        <w:jc w:val="both"/>
        <w:rPr>
          <w:rFonts w:ascii="Trebuchet MS" w:hAnsi="Trebuchet MS"/>
          <w:b/>
          <w:sz w:val="24"/>
          <w:szCs w:val="24"/>
        </w:rPr>
      </w:pPr>
      <w:r>
        <w:rPr>
          <w:rFonts w:ascii="Trebuchet MS" w:hAnsi="Trebuchet MS"/>
          <w:sz w:val="24"/>
          <w:szCs w:val="24"/>
        </w:rPr>
        <w:t>Entera Retenciones de I</w:t>
      </w:r>
      <w:r w:rsidRPr="00955F98">
        <w:rPr>
          <w:rFonts w:ascii="Trebuchet MS" w:hAnsi="Trebuchet MS"/>
          <w:sz w:val="24"/>
          <w:szCs w:val="24"/>
        </w:rPr>
        <w:t xml:space="preserve">SR Sueldos y Salarios, </w:t>
      </w:r>
      <w:r>
        <w:rPr>
          <w:rFonts w:ascii="Trebuchet MS" w:hAnsi="Trebuchet MS"/>
          <w:sz w:val="24"/>
          <w:szCs w:val="24"/>
        </w:rPr>
        <w:t xml:space="preserve">Retenciones </w:t>
      </w:r>
      <w:r w:rsidRPr="00955F98">
        <w:rPr>
          <w:rFonts w:ascii="Trebuchet MS" w:hAnsi="Trebuchet MS"/>
          <w:sz w:val="24"/>
          <w:szCs w:val="24"/>
        </w:rPr>
        <w:t xml:space="preserve">ISR Arrendamiento, </w:t>
      </w:r>
      <w:r>
        <w:rPr>
          <w:rFonts w:ascii="Trebuchet MS" w:hAnsi="Trebuchet MS"/>
          <w:sz w:val="24"/>
          <w:szCs w:val="24"/>
        </w:rPr>
        <w:t xml:space="preserve">Retenciones </w:t>
      </w:r>
      <w:r w:rsidRPr="00955F98">
        <w:rPr>
          <w:rFonts w:ascii="Trebuchet MS" w:hAnsi="Trebuchet MS"/>
          <w:sz w:val="24"/>
          <w:szCs w:val="24"/>
        </w:rPr>
        <w:t>ISR Servicios Profesionales, Retenciones de ISR Sueldos Asimilados a Salarios</w:t>
      </w:r>
      <w:r>
        <w:rPr>
          <w:rFonts w:ascii="Trebuchet MS" w:hAnsi="Trebuchet MS"/>
          <w:sz w:val="24"/>
          <w:szCs w:val="24"/>
        </w:rPr>
        <w:t>, Retenciones de ISR Régimen de confianza, presenta declaraciones por erogaciones por remuneraciones al trabajo personal.</w:t>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332D48">
      <w:pPr>
        <w:ind w:left="708" w:hanging="708"/>
        <w:jc w:val="both"/>
        <w:rPr>
          <w:rFonts w:ascii="Trebuchet MS" w:hAnsi="Trebuchet MS"/>
          <w:b/>
          <w:sz w:val="24"/>
          <w:szCs w:val="24"/>
        </w:rPr>
      </w:pPr>
    </w:p>
    <w:p w:rsidR="00122E17" w:rsidRDefault="00122E17" w:rsidP="00332D48">
      <w:pPr>
        <w:ind w:left="708" w:hanging="708"/>
        <w:jc w:val="both"/>
        <w:rPr>
          <w:rFonts w:ascii="Trebuchet MS" w:hAnsi="Trebuchet MS"/>
          <w:b/>
          <w:sz w:val="24"/>
          <w:szCs w:val="24"/>
        </w:rPr>
      </w:pPr>
    </w:p>
    <w:p w:rsidR="00122E17" w:rsidRDefault="00122E17" w:rsidP="00332D48">
      <w:pPr>
        <w:ind w:left="708" w:hanging="708"/>
        <w:rPr>
          <w:rFonts w:ascii="Trebuchet MS" w:hAnsi="Trebuchet MS"/>
          <w:b/>
          <w:sz w:val="24"/>
          <w:szCs w:val="24"/>
        </w:rPr>
      </w:pPr>
      <w:r w:rsidRPr="008555E7">
        <w:rPr>
          <w:rFonts w:ascii="Trebuchet MS" w:hAnsi="Trebuchet MS"/>
          <w:b/>
          <w:sz w:val="24"/>
          <w:szCs w:val="24"/>
        </w:rPr>
        <w:t>f) Estructura Organizacional Básica</w:t>
      </w:r>
    </w:p>
    <w:p w:rsidR="00122E17" w:rsidRDefault="00122E17" w:rsidP="00332D48">
      <w:pPr>
        <w:ind w:left="708" w:hanging="708"/>
        <w:rPr>
          <w:rFonts w:ascii="Trebuchet MS" w:hAnsi="Trebuchet MS"/>
          <w:b/>
          <w:sz w:val="24"/>
          <w:szCs w:val="24"/>
        </w:rPr>
      </w:pPr>
    </w:p>
    <w:p w:rsidR="00122E17" w:rsidRPr="00955F98" w:rsidRDefault="00122E17" w:rsidP="00332D48">
      <w:pPr>
        <w:ind w:left="708" w:hanging="708"/>
        <w:rPr>
          <w:rFonts w:ascii="Trebuchet MS" w:hAnsi="Trebuchet MS"/>
          <w:b/>
          <w:sz w:val="24"/>
          <w:szCs w:val="24"/>
          <w:highlight w:val="yellow"/>
        </w:rPr>
      </w:pPr>
    </w:p>
    <w:p w:rsidR="00122E17" w:rsidRPr="00955F98" w:rsidRDefault="00122E17" w:rsidP="00332D48">
      <w:pPr>
        <w:ind w:left="708" w:hanging="708"/>
        <w:rPr>
          <w:rFonts w:ascii="Trebuchet MS" w:hAnsi="Trebuchet MS"/>
          <w:sz w:val="24"/>
          <w:szCs w:val="24"/>
          <w:highlight w:val="yellow"/>
        </w:rPr>
      </w:pPr>
      <w:r>
        <w:rPr>
          <w:noProof/>
          <w:lang w:val="es-MX" w:eastAsia="es-MX"/>
        </w:rPr>
        <w:drawing>
          <wp:anchor distT="0" distB="0" distL="114300" distR="114300" simplePos="0" relativeHeight="251670528" behindDoc="0" locked="0" layoutInCell="1" allowOverlap="1" wp14:anchorId="21A0F1C4" wp14:editId="36679E7B">
            <wp:simplePos x="0" y="0"/>
            <wp:positionH relativeFrom="column">
              <wp:posOffset>259715</wp:posOffset>
            </wp:positionH>
            <wp:positionV relativeFrom="paragraph">
              <wp:posOffset>196850</wp:posOffset>
            </wp:positionV>
            <wp:extent cx="5691505" cy="3740785"/>
            <wp:effectExtent l="0" t="0" r="4445" b="0"/>
            <wp:wrapTopAndBottom/>
            <wp:docPr id="2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1">
                      <a:extLst>
                        <a:ext uri="{28A0092B-C50C-407E-A947-70E740481C1C}">
                          <a14:useLocalDpi xmlns:a14="http://schemas.microsoft.com/office/drawing/2010/main" val="0"/>
                        </a:ext>
                      </a:extLst>
                    </a:blip>
                    <a:srcRect l="18268" t="18045" r="12994" b="9642"/>
                    <a:stretch>
                      <a:fillRect/>
                    </a:stretch>
                  </pic:blipFill>
                  <pic:spPr bwMode="auto">
                    <a:xfrm>
                      <a:off x="0" y="0"/>
                      <a:ext cx="5691505" cy="37407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t xml:space="preserve">  </w:t>
      </w:r>
    </w:p>
    <w:p w:rsidR="00122E17" w:rsidRPr="00955F98" w:rsidRDefault="00122E17" w:rsidP="00332D48">
      <w:pPr>
        <w:ind w:left="708" w:hanging="708"/>
        <w:rPr>
          <w:rFonts w:ascii="Trebuchet MS" w:hAnsi="Trebuchet MS"/>
          <w:sz w:val="24"/>
          <w:szCs w:val="24"/>
          <w:highlight w:val="yellow"/>
        </w:rPr>
      </w:pPr>
    </w:p>
    <w:p w:rsidR="00122E17" w:rsidRDefault="00122E17" w:rsidP="00332D48">
      <w:pPr>
        <w:ind w:left="708" w:hanging="708"/>
        <w:rPr>
          <w:rFonts w:ascii="Trebuchet MS" w:hAnsi="Trebuchet MS"/>
          <w:sz w:val="24"/>
          <w:szCs w:val="24"/>
          <w:highlight w:val="yellow"/>
        </w:rPr>
      </w:pPr>
    </w:p>
    <w:p w:rsidR="00122E17" w:rsidRDefault="00122E17" w:rsidP="00332D48">
      <w:pPr>
        <w:ind w:left="708" w:hanging="708"/>
        <w:rPr>
          <w:rFonts w:ascii="Trebuchet MS" w:hAnsi="Trebuchet MS"/>
          <w:sz w:val="24"/>
          <w:szCs w:val="24"/>
          <w:highlight w:val="yellow"/>
        </w:rPr>
      </w:pPr>
    </w:p>
    <w:p w:rsidR="00122E17" w:rsidRDefault="00122E17" w:rsidP="00332D48">
      <w:pPr>
        <w:ind w:left="708" w:hanging="708"/>
        <w:rPr>
          <w:rFonts w:ascii="Trebuchet MS" w:hAnsi="Trebuchet MS"/>
          <w:sz w:val="24"/>
          <w:szCs w:val="24"/>
          <w:highlight w:val="yellow"/>
        </w:rPr>
      </w:pPr>
    </w:p>
    <w:p w:rsidR="00122E17" w:rsidRPr="00993238" w:rsidRDefault="00122E17" w:rsidP="00332D48">
      <w:pPr>
        <w:ind w:left="708" w:hanging="708"/>
        <w:rPr>
          <w:rFonts w:ascii="Trebuchet MS" w:hAnsi="Trebuchet MS"/>
          <w:b/>
          <w:sz w:val="24"/>
          <w:szCs w:val="24"/>
        </w:rPr>
      </w:pPr>
      <w:r w:rsidRPr="00993238">
        <w:rPr>
          <w:rFonts w:ascii="Trebuchet MS" w:hAnsi="Trebuchet MS"/>
          <w:b/>
          <w:sz w:val="24"/>
          <w:szCs w:val="24"/>
        </w:rPr>
        <w:t>g) Fideicomisos</w:t>
      </w:r>
    </w:p>
    <w:p w:rsidR="00122E17" w:rsidRDefault="00122E17" w:rsidP="00332D48">
      <w:pPr>
        <w:ind w:left="708" w:hanging="708"/>
        <w:rPr>
          <w:rFonts w:ascii="Trebuchet MS" w:hAnsi="Trebuchet MS"/>
          <w:sz w:val="24"/>
          <w:szCs w:val="24"/>
        </w:rPr>
      </w:pPr>
      <w:r w:rsidRPr="00993238">
        <w:rPr>
          <w:rFonts w:ascii="Trebuchet MS" w:hAnsi="Trebuchet MS"/>
          <w:sz w:val="24"/>
          <w:szCs w:val="24"/>
        </w:rPr>
        <w:t>Sin información que revelar</w:t>
      </w:r>
    </w:p>
    <w:p w:rsidR="00122E17" w:rsidRPr="00955F98" w:rsidRDefault="00122E17" w:rsidP="00332D48">
      <w:pPr>
        <w:ind w:left="708" w:hanging="708"/>
        <w:rPr>
          <w:rFonts w:ascii="Trebuchet MS" w:hAnsi="Trebuchet MS"/>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Pr="00F114C0" w:rsidRDefault="00122E17" w:rsidP="00122E17">
      <w:pPr>
        <w:pStyle w:val="Prrafodelista"/>
        <w:numPr>
          <w:ilvl w:val="0"/>
          <w:numId w:val="3"/>
        </w:numPr>
        <w:ind w:left="0" w:firstLine="0"/>
        <w:jc w:val="both"/>
        <w:rPr>
          <w:rFonts w:ascii="Trebuchet MS" w:hAnsi="Trebuchet MS"/>
          <w:b/>
          <w:sz w:val="24"/>
          <w:szCs w:val="24"/>
        </w:rPr>
      </w:pPr>
      <w:r w:rsidRPr="00F114C0">
        <w:rPr>
          <w:rFonts w:ascii="Trebuchet MS" w:hAnsi="Trebuchet MS"/>
          <w:b/>
          <w:sz w:val="24"/>
          <w:szCs w:val="24"/>
        </w:rPr>
        <w:t>BASES DE PREPARACIÓN DE LOS ESTADOS FINANCIEROS</w:t>
      </w:r>
    </w:p>
    <w:p w:rsidR="00122E17" w:rsidRDefault="00122E17" w:rsidP="00122E17">
      <w:pPr>
        <w:jc w:val="both"/>
        <w:rPr>
          <w:rFonts w:ascii="Trebuchet MS" w:hAnsi="Trebuchet MS"/>
          <w:i/>
          <w:sz w:val="24"/>
          <w:szCs w:val="24"/>
        </w:rPr>
      </w:pPr>
      <w:r w:rsidRPr="0056404A">
        <w:rPr>
          <w:rFonts w:ascii="Trebuchet MS" w:hAnsi="Trebuchet MS"/>
          <w:i/>
          <w:sz w:val="24"/>
          <w:szCs w:val="24"/>
        </w:rPr>
        <w:t>Características del Sistema de Contabilidad Gubernamental (SCG)</w:t>
      </w:r>
    </w:p>
    <w:p w:rsidR="00122E17" w:rsidRDefault="00122E17" w:rsidP="00122E17">
      <w:pPr>
        <w:jc w:val="both"/>
        <w:rPr>
          <w:rFonts w:ascii="Trebuchet MS" w:hAnsi="Trebuchet MS"/>
          <w:sz w:val="24"/>
          <w:szCs w:val="24"/>
        </w:rPr>
      </w:pPr>
      <w:r w:rsidRPr="00955F98">
        <w:rPr>
          <w:rFonts w:ascii="Trebuchet MS" w:hAnsi="Trebuchet MS"/>
          <w:sz w:val="24"/>
          <w:szCs w:val="24"/>
        </w:rPr>
        <w:t xml:space="preserve">Con el propósito de llevar a cabo la implementación de la armonización contable en el H. Tribunal Superior de Justicia </w:t>
      </w:r>
      <w:r>
        <w:rPr>
          <w:rFonts w:ascii="Trebuchet MS" w:hAnsi="Trebuchet MS"/>
          <w:sz w:val="24"/>
          <w:szCs w:val="24"/>
        </w:rPr>
        <w:t>en el año 2012 se adquirió e implemento un sistema de contabilidad gubernamental denominado SCODAP, mismo que</w:t>
      </w:r>
      <w:r w:rsidRPr="00955F98">
        <w:rPr>
          <w:rFonts w:ascii="Trebuchet MS" w:hAnsi="Trebuchet MS"/>
          <w:sz w:val="24"/>
          <w:szCs w:val="24"/>
        </w:rPr>
        <w:t xml:space="preserve"> cumplió parcialmente con las expectativas requeridas para la armonización contable de la institución, toda vez que generó inconsistencias documentadas durante su operación, por lo que a partir del ejercicio 2013, el entonces Consejo de la Judicatura del Estado tuvo a bien autorizar la implementación del sistema informático denominado</w:t>
      </w:r>
      <w:r>
        <w:rPr>
          <w:rFonts w:ascii="Trebuchet MS" w:hAnsi="Trebuchet MS"/>
          <w:sz w:val="24"/>
          <w:szCs w:val="24"/>
        </w:rPr>
        <w:t xml:space="preserve"> </w:t>
      </w:r>
      <w:r w:rsidRPr="00955F98">
        <w:rPr>
          <w:rFonts w:ascii="Trebuchet MS" w:hAnsi="Trebuchet MS"/>
          <w:sz w:val="24"/>
          <w:szCs w:val="24"/>
        </w:rPr>
        <w:t>SACG</w:t>
      </w:r>
      <w:r>
        <w:rPr>
          <w:rFonts w:ascii="Trebuchet MS" w:hAnsi="Trebuchet MS"/>
          <w:sz w:val="24"/>
          <w:szCs w:val="24"/>
        </w:rPr>
        <w:t xml:space="preserve">.5, desarrollado por el </w:t>
      </w:r>
      <w:r w:rsidRPr="001C3C33">
        <w:rPr>
          <w:rFonts w:ascii="Trebuchet MS" w:hAnsi="Trebuchet MS"/>
          <w:sz w:val="24"/>
          <w:szCs w:val="24"/>
        </w:rPr>
        <w:t>Instituto para el Desarrollo Técnico de las Hacienda Publicas</w:t>
      </w:r>
      <w:r>
        <w:rPr>
          <w:rFonts w:ascii="Trebuchet MS" w:hAnsi="Trebuchet MS"/>
          <w:sz w:val="24"/>
          <w:szCs w:val="24"/>
        </w:rPr>
        <w:t xml:space="preserve"> </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Pr>
          <w:rFonts w:ascii="Trebuchet MS" w:hAnsi="Trebuchet MS"/>
          <w:sz w:val="24"/>
          <w:szCs w:val="24"/>
        </w:rPr>
        <w:t>(INDETEC) que en su primera versión era muy básico y aún no incorporaba toda la normatividad que fue emitiendo el Consejo Nacional para la Armonización Contable (CONAC).</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Pr>
          <w:rFonts w:ascii="Trebuchet MS" w:hAnsi="Trebuchet MS"/>
          <w:sz w:val="24"/>
          <w:szCs w:val="24"/>
        </w:rPr>
        <w:t>Para el año 2014, el INDETEC lanza la versión SACG.6 que fue una aplicación un poco más desarrollada pero aún seguía utilizando bases de datos, que lo hacían vulnerable y con limitaciones para trabajar en modalidad multiusuarios. Esta aplicación fue utilizada por el Tribunal hasta el año 2017, ya que para el año 2018 se implementa el Sistema Automatizado de Administración y Contabilidad Gubernamental (SAACG.NET) desarrollado con la arquitectura de visual studio.net con motor de base de datos SQL Server, que lo hace más robusto, con mayor velocidad de procesamiento y que integra más funcionalidades; además que está en constante  actualización de acuerdo a las adecuaciones y normas que emite el CONAC.</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Pr>
          <w:rFonts w:ascii="Trebuchet MS" w:hAnsi="Trebuchet MS"/>
          <w:sz w:val="24"/>
          <w:szCs w:val="24"/>
        </w:rPr>
        <w:t>P</w:t>
      </w:r>
      <w:r w:rsidRPr="00955F98">
        <w:rPr>
          <w:rFonts w:ascii="Trebuchet MS" w:hAnsi="Trebuchet MS"/>
          <w:sz w:val="24"/>
          <w:szCs w:val="24"/>
        </w:rPr>
        <w:t>ara el ejercicio 202</w:t>
      </w:r>
      <w:r>
        <w:rPr>
          <w:rFonts w:ascii="Trebuchet MS" w:hAnsi="Trebuchet MS"/>
          <w:sz w:val="24"/>
          <w:szCs w:val="24"/>
        </w:rPr>
        <w:t>5</w:t>
      </w:r>
      <w:r w:rsidRPr="00955F98">
        <w:rPr>
          <w:rFonts w:ascii="Trebuchet MS" w:hAnsi="Trebuchet MS"/>
          <w:sz w:val="24"/>
          <w:szCs w:val="24"/>
        </w:rPr>
        <w:t xml:space="preserve">, se </w:t>
      </w:r>
      <w:r>
        <w:rPr>
          <w:rFonts w:ascii="Trebuchet MS" w:hAnsi="Trebuchet MS"/>
          <w:sz w:val="24"/>
          <w:szCs w:val="24"/>
        </w:rPr>
        <w:t>cuenta con la versión 2.5.0.1 del SAACG.NET</w:t>
      </w:r>
      <w:r w:rsidRPr="00955F98">
        <w:rPr>
          <w:rFonts w:ascii="Trebuchet MS" w:hAnsi="Trebuchet MS"/>
          <w:sz w:val="24"/>
          <w:szCs w:val="24"/>
        </w:rPr>
        <w:t xml:space="preserve"> el cual prevé las últimas actualizaciones vigentes en materia de</w:t>
      </w:r>
      <w:r>
        <w:rPr>
          <w:rFonts w:ascii="Trebuchet MS" w:hAnsi="Trebuchet MS"/>
          <w:sz w:val="24"/>
          <w:szCs w:val="24"/>
        </w:rPr>
        <w:t xml:space="preserve"> </w:t>
      </w:r>
      <w:r w:rsidRPr="00955F98">
        <w:rPr>
          <w:rFonts w:ascii="Trebuchet MS" w:hAnsi="Trebuchet MS"/>
          <w:sz w:val="24"/>
          <w:szCs w:val="24"/>
        </w:rPr>
        <w:t xml:space="preserve">contabilidad Gubernamental, </w:t>
      </w:r>
      <w:r>
        <w:rPr>
          <w:rFonts w:ascii="Trebuchet MS" w:hAnsi="Trebuchet MS"/>
          <w:sz w:val="24"/>
          <w:szCs w:val="24"/>
        </w:rPr>
        <w:t>por medio del cual se</w:t>
      </w:r>
      <w:r w:rsidRPr="00955F98">
        <w:rPr>
          <w:rFonts w:ascii="Trebuchet MS" w:hAnsi="Trebuchet MS"/>
          <w:sz w:val="24"/>
          <w:szCs w:val="24"/>
        </w:rPr>
        <w:t xml:space="preserve"> administra el presupuesto y contabilidad del periodo que se informa. </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Pr="00F114C0" w:rsidRDefault="00122E17" w:rsidP="00122E17">
      <w:pPr>
        <w:pStyle w:val="Prrafodelista"/>
        <w:numPr>
          <w:ilvl w:val="0"/>
          <w:numId w:val="3"/>
        </w:numPr>
        <w:ind w:left="0" w:firstLine="0"/>
        <w:jc w:val="both"/>
        <w:rPr>
          <w:rFonts w:ascii="Trebuchet MS" w:hAnsi="Trebuchet MS"/>
          <w:b/>
          <w:sz w:val="24"/>
          <w:szCs w:val="24"/>
        </w:rPr>
      </w:pPr>
      <w:r w:rsidRPr="00F114C0">
        <w:rPr>
          <w:rFonts w:ascii="Trebuchet MS" w:hAnsi="Trebuchet MS"/>
          <w:b/>
          <w:sz w:val="24"/>
          <w:szCs w:val="24"/>
        </w:rPr>
        <w:t>POLÍTICAS DE CONTABILIDAD SIGNIFICATIVAS</w:t>
      </w: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 xml:space="preserve">Para el presente ejercicio se implementaran procesos de mejora para la agilizar y simplificar el tiempo de trámite para el registro y archivo de la documental de las operaciones internas del área de Contabilidad General. </w:t>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p>
    <w:p w:rsidR="00122E17" w:rsidRPr="00F114C0" w:rsidRDefault="00122E17" w:rsidP="00122E17">
      <w:pPr>
        <w:pStyle w:val="Prrafodelista"/>
        <w:numPr>
          <w:ilvl w:val="0"/>
          <w:numId w:val="3"/>
        </w:numPr>
        <w:ind w:left="0" w:firstLine="0"/>
        <w:jc w:val="both"/>
        <w:rPr>
          <w:rFonts w:ascii="Trebuchet MS" w:hAnsi="Trebuchet MS"/>
          <w:b/>
          <w:sz w:val="24"/>
          <w:szCs w:val="24"/>
        </w:rPr>
      </w:pPr>
      <w:r w:rsidRPr="00F114C0">
        <w:rPr>
          <w:rFonts w:ascii="Trebuchet MS" w:hAnsi="Trebuchet MS"/>
          <w:b/>
          <w:sz w:val="24"/>
          <w:szCs w:val="24"/>
        </w:rPr>
        <w:t>POSICIÓN EN MONEDA EXTRANJERA Y PROTECCIÓN POR RIESGO CAMBIARIO</w:t>
      </w:r>
    </w:p>
    <w:p w:rsidR="00122E17" w:rsidRDefault="00122E17" w:rsidP="00122E17">
      <w:pPr>
        <w:jc w:val="both"/>
        <w:rPr>
          <w:rFonts w:ascii="Trebuchet MS" w:hAnsi="Trebuchet MS"/>
          <w:sz w:val="24"/>
          <w:szCs w:val="24"/>
        </w:rPr>
      </w:pPr>
      <w:r w:rsidRPr="00544D1F">
        <w:rPr>
          <w:rFonts w:ascii="Trebuchet MS" w:hAnsi="Trebuchet MS"/>
          <w:sz w:val="24"/>
          <w:szCs w:val="24"/>
        </w:rPr>
        <w:t>Sin información que revelar</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544D1F" w:rsidRDefault="00122E17" w:rsidP="00122E17">
      <w:pPr>
        <w:jc w:val="both"/>
        <w:rPr>
          <w:rFonts w:ascii="Trebuchet MS" w:hAnsi="Trebuchet MS"/>
          <w:sz w:val="24"/>
          <w:szCs w:val="24"/>
        </w:rPr>
      </w:pPr>
    </w:p>
    <w:p w:rsidR="00122E17" w:rsidRDefault="00122E17" w:rsidP="00122E17">
      <w:pPr>
        <w:jc w:val="both"/>
        <w:rPr>
          <w:rFonts w:ascii="Trebuchet MS" w:hAnsi="Trebuchet MS"/>
          <w:b/>
          <w:sz w:val="24"/>
          <w:szCs w:val="24"/>
        </w:rPr>
      </w:pPr>
      <w:r w:rsidRPr="00955F98">
        <w:rPr>
          <w:rFonts w:ascii="Trebuchet MS" w:hAnsi="Trebuchet MS"/>
          <w:b/>
          <w:sz w:val="24"/>
          <w:szCs w:val="24"/>
        </w:rPr>
        <w:t xml:space="preserve">7.  </w:t>
      </w:r>
      <w:r w:rsidRPr="00002A03">
        <w:rPr>
          <w:rFonts w:ascii="Trebuchet MS" w:hAnsi="Trebuchet MS"/>
          <w:b/>
          <w:sz w:val="24"/>
          <w:szCs w:val="24"/>
        </w:rPr>
        <w:t>REPORTE ANALITÍCO DEL ACTIVO</w:t>
      </w:r>
    </w:p>
    <w:p w:rsidR="00122E17" w:rsidRPr="00955F98"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r>
        <w:rPr>
          <w:noProof/>
          <w:lang w:val="es-MX" w:eastAsia="es-MX"/>
        </w:rPr>
        <w:drawing>
          <wp:inline distT="0" distB="0" distL="0" distR="0" wp14:anchorId="1000BDB2" wp14:editId="077A0F23">
            <wp:extent cx="6483804" cy="34557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667" cy="3458845"/>
                    </a:xfrm>
                    <a:prstGeom prst="rect">
                      <a:avLst/>
                    </a:prstGeom>
                    <a:noFill/>
                    <a:ln>
                      <a:noFill/>
                    </a:ln>
                  </pic:spPr>
                </pic:pic>
              </a:graphicData>
            </a:graphic>
          </wp:inline>
        </w:drawing>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r w:rsidRPr="00955F98">
        <w:rPr>
          <w:rFonts w:ascii="Trebuchet MS" w:hAnsi="Trebuchet MS"/>
          <w:b/>
          <w:sz w:val="24"/>
          <w:szCs w:val="24"/>
        </w:rPr>
        <w:t xml:space="preserve">8. FIDEICOMISOS, MANDATOS Y ANÁLOGOS </w:t>
      </w:r>
    </w:p>
    <w:p w:rsidR="00122E17" w:rsidRPr="00544D1F" w:rsidRDefault="00122E17" w:rsidP="00122E17">
      <w:pPr>
        <w:jc w:val="both"/>
        <w:rPr>
          <w:rFonts w:ascii="Trebuchet MS" w:hAnsi="Trebuchet MS"/>
          <w:sz w:val="24"/>
          <w:szCs w:val="24"/>
        </w:rPr>
      </w:pPr>
      <w:r w:rsidRPr="00544D1F">
        <w:rPr>
          <w:rFonts w:ascii="Trebuchet MS" w:hAnsi="Trebuchet MS"/>
          <w:sz w:val="24"/>
          <w:szCs w:val="24"/>
        </w:rPr>
        <w:t>Sin información que revelar</w:t>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9. REPORTE DE LA RECAUDACIÓN</w:t>
      </w: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El reporte muestra debidamente el presupuesto devengado que corresponde a los gastos reflejados en balanza y estados financieros en cada una de las partidas.</w:t>
      </w:r>
      <w:r w:rsidRPr="00955F98">
        <w:rPr>
          <w:rFonts w:ascii="Soberana Sans Light" w:hAnsi="Soberana Sans Light"/>
          <w:noProof/>
          <w:lang w:eastAsia="es-MX"/>
        </w:rPr>
        <w:t xml:space="preserve"> </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Presupuesto Modificado</w:t>
      </w:r>
      <w:r w:rsidRPr="00955F98">
        <w:rPr>
          <w:rFonts w:ascii="Trebuchet MS" w:hAnsi="Trebuchet MS"/>
          <w:sz w:val="24"/>
          <w:szCs w:val="24"/>
        </w:rPr>
        <w:tab/>
        <w:t>$</w:t>
      </w:r>
      <w:r>
        <w:rPr>
          <w:rFonts w:ascii="Trebuchet MS" w:hAnsi="Trebuchet MS"/>
          <w:sz w:val="24"/>
          <w:szCs w:val="24"/>
        </w:rPr>
        <w:t>872</w:t>
      </w:r>
      <w:r w:rsidRPr="00955F98">
        <w:rPr>
          <w:rFonts w:ascii="Trebuchet MS" w:hAnsi="Trebuchet MS"/>
          <w:sz w:val="24"/>
          <w:szCs w:val="24"/>
        </w:rPr>
        <w:t>’</w:t>
      </w:r>
      <w:r>
        <w:rPr>
          <w:rFonts w:ascii="Trebuchet MS" w:hAnsi="Trebuchet MS"/>
          <w:sz w:val="24"/>
          <w:szCs w:val="24"/>
        </w:rPr>
        <w:t>819</w:t>
      </w:r>
      <w:r w:rsidRPr="00955F98">
        <w:rPr>
          <w:rFonts w:ascii="Trebuchet MS" w:hAnsi="Trebuchet MS"/>
          <w:sz w:val="24"/>
          <w:szCs w:val="24"/>
        </w:rPr>
        <w:t>,</w:t>
      </w:r>
      <w:r>
        <w:rPr>
          <w:rFonts w:ascii="Trebuchet MS" w:hAnsi="Trebuchet MS"/>
          <w:sz w:val="24"/>
          <w:szCs w:val="24"/>
        </w:rPr>
        <w:t>209</w:t>
      </w:r>
      <w:r w:rsidRPr="00955F98">
        <w:rPr>
          <w:rFonts w:ascii="Trebuchet MS" w:hAnsi="Trebuchet MS"/>
          <w:sz w:val="24"/>
          <w:szCs w:val="24"/>
        </w:rPr>
        <w:tab/>
      </w:r>
    </w:p>
    <w:p w:rsidR="00122E17" w:rsidRPr="00955F98" w:rsidRDefault="00122E17" w:rsidP="00122E17">
      <w:pPr>
        <w:jc w:val="both"/>
        <w:rPr>
          <w:rFonts w:ascii="Trebuchet MS" w:hAnsi="Trebuchet MS"/>
          <w:sz w:val="24"/>
          <w:szCs w:val="24"/>
        </w:rPr>
      </w:pPr>
      <w:r>
        <w:rPr>
          <w:rFonts w:ascii="Trebuchet MS" w:hAnsi="Trebuchet MS"/>
          <w:sz w:val="24"/>
          <w:szCs w:val="24"/>
        </w:rPr>
        <w:t>Presupuesto Devengado</w:t>
      </w:r>
      <w:r>
        <w:rPr>
          <w:rFonts w:ascii="Trebuchet MS" w:hAnsi="Trebuchet MS"/>
          <w:sz w:val="24"/>
          <w:szCs w:val="24"/>
        </w:rPr>
        <w:tab/>
        <w:t>$584’048</w:t>
      </w:r>
      <w:r w:rsidRPr="00955F98">
        <w:rPr>
          <w:rFonts w:ascii="Trebuchet MS" w:hAnsi="Trebuchet MS"/>
          <w:sz w:val="24"/>
          <w:szCs w:val="24"/>
        </w:rPr>
        <w:t>,</w:t>
      </w:r>
      <w:r>
        <w:rPr>
          <w:rFonts w:ascii="Trebuchet MS" w:hAnsi="Trebuchet MS"/>
          <w:sz w:val="24"/>
          <w:szCs w:val="24"/>
        </w:rPr>
        <w:t>546</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Estado Analítico de Ingresos Presupuestales</w:t>
      </w: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La integración de las transferencias por concepto, tal y como fueron aprobadas por parte del Congreso del Estado se integran conforme a lo siguiente:</w:t>
      </w:r>
    </w:p>
    <w:p w:rsidR="00122E17" w:rsidRDefault="00122E17" w:rsidP="00122E17">
      <w:pPr>
        <w:contextualSpacing/>
        <w:rPr>
          <w:rFonts w:ascii="Trebuchet MS" w:hAnsi="Trebuchet MS"/>
          <w:sz w:val="24"/>
          <w:szCs w:val="24"/>
        </w:rPr>
      </w:pPr>
      <w:r>
        <w:rPr>
          <w:rFonts w:ascii="Trebuchet MS" w:hAnsi="Trebuchet MS"/>
          <w:sz w:val="24"/>
          <w:szCs w:val="24"/>
        </w:rPr>
        <w:t xml:space="preserve"> </w:t>
      </w:r>
    </w:p>
    <w:p w:rsidR="00122E17" w:rsidRPr="00955F98" w:rsidRDefault="00122E17" w:rsidP="00122E17">
      <w:pPr>
        <w:contextualSpacing/>
        <w:rPr>
          <w:rFonts w:ascii="Trebuchet MS" w:hAnsi="Trebuchet MS"/>
          <w:sz w:val="24"/>
          <w:szCs w:val="24"/>
        </w:rPr>
      </w:pPr>
      <w:r w:rsidRPr="00955F98">
        <w:rPr>
          <w:rFonts w:ascii="Trebuchet MS" w:hAnsi="Trebuchet MS"/>
          <w:sz w:val="24"/>
          <w:szCs w:val="24"/>
        </w:rPr>
        <w:t>Ley de Ingresos Modificada</w:t>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t xml:space="preserve">$ </w:t>
      </w:r>
      <w:r>
        <w:rPr>
          <w:rFonts w:ascii="Trebuchet MS" w:hAnsi="Trebuchet MS"/>
          <w:sz w:val="24"/>
          <w:szCs w:val="24"/>
        </w:rPr>
        <w:t>872</w:t>
      </w:r>
      <w:r w:rsidRPr="00955F98">
        <w:rPr>
          <w:rFonts w:ascii="Trebuchet MS" w:hAnsi="Trebuchet MS"/>
          <w:sz w:val="24"/>
          <w:szCs w:val="24"/>
        </w:rPr>
        <w:t>’</w:t>
      </w:r>
      <w:r>
        <w:rPr>
          <w:rFonts w:ascii="Trebuchet MS" w:hAnsi="Trebuchet MS"/>
          <w:sz w:val="24"/>
          <w:szCs w:val="24"/>
        </w:rPr>
        <w:t>819</w:t>
      </w:r>
      <w:r w:rsidRPr="00955F98">
        <w:rPr>
          <w:rFonts w:ascii="Trebuchet MS" w:hAnsi="Trebuchet MS"/>
          <w:sz w:val="24"/>
          <w:szCs w:val="24"/>
        </w:rPr>
        <w:t>,</w:t>
      </w:r>
      <w:r>
        <w:rPr>
          <w:rFonts w:ascii="Trebuchet MS" w:hAnsi="Trebuchet MS"/>
          <w:sz w:val="24"/>
          <w:szCs w:val="24"/>
        </w:rPr>
        <w:t>209</w:t>
      </w:r>
    </w:p>
    <w:p w:rsidR="00122E17" w:rsidRPr="00955F98" w:rsidRDefault="00122E17" w:rsidP="00122E17">
      <w:pPr>
        <w:contextualSpacing/>
        <w:rPr>
          <w:rFonts w:ascii="Trebuchet MS" w:hAnsi="Trebuchet MS"/>
          <w:sz w:val="24"/>
          <w:szCs w:val="24"/>
        </w:rPr>
      </w:pPr>
      <w:r w:rsidRPr="00955F98">
        <w:rPr>
          <w:rFonts w:ascii="Trebuchet MS" w:hAnsi="Trebuchet MS"/>
          <w:sz w:val="24"/>
          <w:szCs w:val="24"/>
        </w:rPr>
        <w:t>Ingresos Recaudados</w:t>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t xml:space="preserve">$ </w:t>
      </w:r>
      <w:r>
        <w:rPr>
          <w:rFonts w:ascii="Trebuchet MS" w:hAnsi="Trebuchet MS"/>
          <w:sz w:val="24"/>
          <w:szCs w:val="24"/>
        </w:rPr>
        <w:t>733</w:t>
      </w:r>
      <w:r w:rsidRPr="00955F98">
        <w:rPr>
          <w:rFonts w:ascii="Trebuchet MS" w:hAnsi="Trebuchet MS"/>
          <w:sz w:val="24"/>
          <w:szCs w:val="24"/>
        </w:rPr>
        <w:t>’</w:t>
      </w:r>
      <w:r>
        <w:rPr>
          <w:rFonts w:ascii="Trebuchet MS" w:hAnsi="Trebuchet MS"/>
          <w:sz w:val="24"/>
          <w:szCs w:val="24"/>
        </w:rPr>
        <w:t>812</w:t>
      </w:r>
      <w:r w:rsidRPr="00955F98">
        <w:rPr>
          <w:rFonts w:ascii="Trebuchet MS" w:hAnsi="Trebuchet MS"/>
          <w:sz w:val="24"/>
          <w:szCs w:val="24"/>
        </w:rPr>
        <w:t>,</w:t>
      </w:r>
      <w:r>
        <w:rPr>
          <w:rFonts w:ascii="Trebuchet MS" w:hAnsi="Trebuchet MS"/>
          <w:sz w:val="24"/>
          <w:szCs w:val="24"/>
        </w:rPr>
        <w:t>690</w:t>
      </w:r>
      <w:r w:rsidRPr="00955F98">
        <w:rPr>
          <w:rFonts w:ascii="Trebuchet MS" w:hAnsi="Trebuchet MS"/>
          <w:sz w:val="24"/>
          <w:szCs w:val="24"/>
        </w:rPr>
        <w:tab/>
      </w:r>
      <w:r w:rsidRPr="00955F98">
        <w:rPr>
          <w:rFonts w:ascii="Trebuchet MS" w:hAnsi="Trebuchet MS"/>
          <w:sz w:val="24"/>
          <w:szCs w:val="24"/>
        </w:rPr>
        <w:tab/>
      </w:r>
    </w:p>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955F98">
        <w:rPr>
          <w:rFonts w:ascii="Trebuchet MS" w:hAnsi="Trebuchet MS"/>
          <w:sz w:val="24"/>
          <w:szCs w:val="24"/>
        </w:rPr>
        <w:t xml:space="preserve">Los ingresos recaudados representan el </w:t>
      </w:r>
      <w:r>
        <w:rPr>
          <w:rFonts w:ascii="Trebuchet MS" w:hAnsi="Trebuchet MS"/>
          <w:sz w:val="24"/>
          <w:szCs w:val="24"/>
        </w:rPr>
        <w:t>84</w:t>
      </w:r>
      <w:r w:rsidRPr="00955F98">
        <w:rPr>
          <w:rFonts w:ascii="Trebuchet MS" w:hAnsi="Trebuchet MS"/>
          <w:sz w:val="24"/>
          <w:szCs w:val="24"/>
        </w:rPr>
        <w:t>%, con respecto al presupuesto autorizado y modificado para el H. Tribunal Superior de Justicia en el ejercicio 202</w:t>
      </w:r>
      <w:r>
        <w:rPr>
          <w:rFonts w:ascii="Trebuchet MS" w:hAnsi="Trebuchet MS"/>
          <w:sz w:val="24"/>
          <w:szCs w:val="24"/>
        </w:rPr>
        <w:t>5</w:t>
      </w:r>
      <w:r w:rsidRPr="00955F98">
        <w:rPr>
          <w:rFonts w:ascii="Trebuchet MS" w:hAnsi="Trebuchet MS"/>
          <w:sz w:val="24"/>
          <w:szCs w:val="24"/>
        </w:rPr>
        <w:t>.</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r w:rsidRPr="00955F98">
        <w:rPr>
          <w:rFonts w:ascii="Trebuchet MS" w:hAnsi="Trebuchet MS"/>
          <w:b/>
          <w:sz w:val="24"/>
          <w:szCs w:val="24"/>
        </w:rPr>
        <w:t xml:space="preserve">10. INFORMACIÓN SOBRE LA DEUDA Y EL REPORTE ANALÍTICO DE LA DEUDA </w:t>
      </w:r>
    </w:p>
    <w:p w:rsidR="00122E17" w:rsidRPr="00544D1F" w:rsidRDefault="00122E17" w:rsidP="00122E17">
      <w:pPr>
        <w:jc w:val="both"/>
        <w:rPr>
          <w:rFonts w:ascii="Trebuchet MS" w:hAnsi="Trebuchet MS"/>
          <w:sz w:val="24"/>
          <w:szCs w:val="24"/>
        </w:rPr>
      </w:pPr>
      <w:r w:rsidRPr="00544D1F">
        <w:rPr>
          <w:rFonts w:ascii="Trebuchet MS" w:hAnsi="Trebuchet MS"/>
          <w:sz w:val="24"/>
          <w:szCs w:val="24"/>
        </w:rPr>
        <w:t>Sin información que revelar</w:t>
      </w:r>
    </w:p>
    <w:p w:rsidR="00122E17" w:rsidRPr="00955F98"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r w:rsidRPr="00955F98">
        <w:rPr>
          <w:rFonts w:ascii="Trebuchet MS" w:hAnsi="Trebuchet MS"/>
          <w:b/>
          <w:sz w:val="24"/>
          <w:szCs w:val="24"/>
        </w:rPr>
        <w:t xml:space="preserve">11. CALIFICACIONES OTORGADAS </w:t>
      </w:r>
    </w:p>
    <w:p w:rsidR="00122E17" w:rsidRPr="00544D1F" w:rsidRDefault="00122E17" w:rsidP="00122E17">
      <w:pPr>
        <w:jc w:val="both"/>
        <w:rPr>
          <w:rFonts w:ascii="Trebuchet MS" w:hAnsi="Trebuchet MS"/>
          <w:sz w:val="24"/>
          <w:szCs w:val="24"/>
        </w:rPr>
      </w:pPr>
      <w:r w:rsidRPr="00544D1F">
        <w:rPr>
          <w:rFonts w:ascii="Trebuchet MS" w:hAnsi="Trebuchet MS"/>
          <w:sz w:val="24"/>
          <w:szCs w:val="24"/>
        </w:rPr>
        <w:t>Sin información que revelar</w:t>
      </w:r>
    </w:p>
    <w:p w:rsidR="00122E17" w:rsidRPr="00955F98"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12. PROCESO DE MEJORA</w:t>
      </w:r>
    </w:p>
    <w:p w:rsidR="00122E17" w:rsidRDefault="00122E17" w:rsidP="00122E17">
      <w:pPr>
        <w:jc w:val="both"/>
        <w:rPr>
          <w:rFonts w:ascii="Trebuchet MS" w:hAnsi="Trebuchet MS"/>
          <w:sz w:val="24"/>
          <w:szCs w:val="24"/>
        </w:rPr>
      </w:pPr>
      <w:r w:rsidRPr="00955F98">
        <w:rPr>
          <w:rFonts w:ascii="Trebuchet MS" w:hAnsi="Trebuchet MS"/>
          <w:sz w:val="24"/>
          <w:szCs w:val="24"/>
        </w:rPr>
        <w:t>El Instituto para el Desarrollo Técnico de las Haciendas Públicas (INDETEC) ha desarrollado un sistema de contabilidad gubernamental más robusto que soporta mayor número de operaciones, que facilita el registro e integra las operaciones presupuestales, administrativas, contables y financieras, construyendo automáticamente la contabilidad con un enfoque de gestión en el proceso de armonización de las operaciones de los entes públicos el cual denomina Sistema Automatizado de Administración y Contabilidad Gubernamental.NET o SAACG.NET.  Dicho sistema se va actualizando de acuerdo con las adecuaciones y disposiciones normativas en materia de Contabilidad Gubernamental, el cual se encuentra actualmente en operación en el Tribunal Superior de Justicia.</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Se ha tenido comunicación con el área de desarrollo de sistemas del INDETEC y se les ha expuesto la necesidad de diseñar y desarrollar reportes específicos con la finalidad de generar e integrar fácil y rápidamente la información adicional que</w:t>
      </w:r>
      <w:r>
        <w:rPr>
          <w:rFonts w:ascii="Trebuchet MS" w:hAnsi="Trebuchet MS"/>
          <w:sz w:val="24"/>
          <w:szCs w:val="24"/>
        </w:rPr>
        <w:t xml:space="preserve"> </w:t>
      </w:r>
      <w:r w:rsidRPr="00955F98">
        <w:rPr>
          <w:rFonts w:ascii="Trebuchet MS" w:hAnsi="Trebuchet MS"/>
          <w:sz w:val="24"/>
          <w:szCs w:val="24"/>
        </w:rPr>
        <w:t>requieren los distintos órganos de fiscalización con la finalidad de facilitar y agilizar su revisión; sin embargo, se requiere que un mayor número de entes usuarios del sistema se sumen a la propuesta y se homologue la información y formatos que cubran las expectativas de todos los entes interesados.</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544D1F">
        <w:rPr>
          <w:rFonts w:ascii="Trebuchet MS" w:hAnsi="Trebuchet MS"/>
          <w:b/>
          <w:sz w:val="24"/>
          <w:szCs w:val="24"/>
        </w:rPr>
        <w:t>13. INFORMACIÓN POR SEGMENTOS</w:t>
      </w:r>
      <w:r w:rsidRPr="00955F98">
        <w:rPr>
          <w:rFonts w:ascii="Trebuchet MS" w:hAnsi="Trebuchet MS"/>
          <w:sz w:val="24"/>
          <w:szCs w:val="24"/>
        </w:rPr>
        <w:t xml:space="preserve"> </w:t>
      </w:r>
    </w:p>
    <w:p w:rsidR="00122E17" w:rsidRPr="00955F98" w:rsidRDefault="00122E17" w:rsidP="00122E17">
      <w:pPr>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w:t>
      </w:r>
      <w:r>
        <w:rPr>
          <w:rFonts w:ascii="Trebuchet MS" w:hAnsi="Trebuchet MS"/>
          <w:sz w:val="24"/>
          <w:szCs w:val="24"/>
        </w:rPr>
        <w:t>elar</w:t>
      </w:r>
    </w:p>
    <w:p w:rsidR="00122E17" w:rsidRPr="00955F98" w:rsidRDefault="00122E17" w:rsidP="00122E17">
      <w:pPr>
        <w:jc w:val="both"/>
        <w:rPr>
          <w:rFonts w:ascii="Trebuchet MS" w:hAnsi="Trebuchet MS"/>
          <w:sz w:val="24"/>
          <w:szCs w:val="24"/>
        </w:rPr>
      </w:pPr>
    </w:p>
    <w:p w:rsidR="00122E17" w:rsidRPr="00544D1F" w:rsidRDefault="00122E17" w:rsidP="00122E17">
      <w:pPr>
        <w:jc w:val="both"/>
        <w:rPr>
          <w:rFonts w:ascii="Trebuchet MS" w:hAnsi="Trebuchet MS"/>
          <w:b/>
          <w:sz w:val="24"/>
          <w:szCs w:val="24"/>
        </w:rPr>
      </w:pPr>
      <w:r w:rsidRPr="00544D1F">
        <w:rPr>
          <w:rFonts w:ascii="Trebuchet MS" w:hAnsi="Trebuchet MS"/>
          <w:b/>
          <w:sz w:val="24"/>
          <w:szCs w:val="24"/>
        </w:rPr>
        <w:t xml:space="preserve">14. EVENTOS POSTERIORES AL CIERRE </w:t>
      </w:r>
    </w:p>
    <w:p w:rsidR="00122E17" w:rsidRPr="00955F98" w:rsidRDefault="00122E17" w:rsidP="00122E17">
      <w:pPr>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revelar</w:t>
      </w:r>
    </w:p>
    <w:p w:rsidR="00122E17" w:rsidRPr="00955F98" w:rsidRDefault="00122E17" w:rsidP="00122E17">
      <w:pPr>
        <w:jc w:val="both"/>
        <w:rPr>
          <w:rFonts w:ascii="Trebuchet MS" w:hAnsi="Trebuchet MS"/>
          <w:sz w:val="24"/>
          <w:szCs w:val="24"/>
        </w:rPr>
      </w:pPr>
    </w:p>
    <w:p w:rsidR="00122E17" w:rsidRPr="00544D1F" w:rsidRDefault="00122E17" w:rsidP="00122E17">
      <w:pPr>
        <w:jc w:val="both"/>
        <w:rPr>
          <w:rFonts w:ascii="Trebuchet MS" w:hAnsi="Trebuchet MS"/>
          <w:b/>
          <w:sz w:val="24"/>
          <w:szCs w:val="24"/>
        </w:rPr>
      </w:pPr>
      <w:r w:rsidRPr="00544D1F">
        <w:rPr>
          <w:rFonts w:ascii="Trebuchet MS" w:hAnsi="Trebuchet MS"/>
          <w:b/>
          <w:sz w:val="24"/>
          <w:szCs w:val="24"/>
        </w:rPr>
        <w:t xml:space="preserve">15. PARTES RELACIONADAS </w:t>
      </w:r>
    </w:p>
    <w:p w:rsidR="00122E17" w:rsidRPr="00955F98" w:rsidRDefault="00122E17" w:rsidP="00122E17">
      <w:pPr>
        <w:jc w:val="both"/>
        <w:rPr>
          <w:rFonts w:ascii="Trebuchet MS" w:hAnsi="Trebuchet MS"/>
          <w:sz w:val="24"/>
          <w:szCs w:val="24"/>
        </w:rPr>
      </w:pPr>
      <w:r>
        <w:rPr>
          <w:rFonts w:ascii="Trebuchet MS" w:hAnsi="Trebuchet MS"/>
          <w:sz w:val="24"/>
          <w:szCs w:val="24"/>
        </w:rPr>
        <w:t>Sin información que revelar</w:t>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p>
    <w:p w:rsidR="00122E17" w:rsidRPr="00BE601A" w:rsidRDefault="00122E17" w:rsidP="00122E17">
      <w:pPr>
        <w:pStyle w:val="Prrafodelista"/>
        <w:numPr>
          <w:ilvl w:val="0"/>
          <w:numId w:val="12"/>
        </w:numPr>
        <w:ind w:left="0" w:firstLine="0"/>
        <w:jc w:val="center"/>
        <w:rPr>
          <w:rFonts w:ascii="Trebuchet MS" w:hAnsi="Trebuchet MS"/>
          <w:b/>
          <w:sz w:val="24"/>
          <w:szCs w:val="24"/>
        </w:rPr>
      </w:pPr>
      <w:r w:rsidRPr="00BE601A">
        <w:rPr>
          <w:rFonts w:ascii="Trebuchet MS" w:hAnsi="Trebuchet MS"/>
          <w:b/>
          <w:sz w:val="24"/>
          <w:szCs w:val="24"/>
        </w:rPr>
        <w:t>NOTAS DE DESGLOSE:</w:t>
      </w:r>
    </w:p>
    <w:p w:rsidR="00122E17" w:rsidRDefault="00122E17" w:rsidP="00122E17">
      <w:pPr>
        <w:jc w:val="center"/>
        <w:rPr>
          <w:rFonts w:ascii="Trebuchet MS" w:hAnsi="Trebuchet MS"/>
          <w:b/>
          <w:sz w:val="24"/>
          <w:szCs w:val="24"/>
        </w:rPr>
      </w:pPr>
    </w:p>
    <w:p w:rsidR="00122E17" w:rsidRPr="00993238" w:rsidRDefault="00122E17" w:rsidP="00122E17">
      <w:pPr>
        <w:jc w:val="center"/>
        <w:rPr>
          <w:rFonts w:ascii="Trebuchet MS" w:hAnsi="Trebuchet MS"/>
          <w:b/>
          <w:sz w:val="24"/>
          <w:szCs w:val="24"/>
        </w:rPr>
      </w:pPr>
    </w:p>
    <w:p w:rsidR="00122E17" w:rsidRDefault="00122E17" w:rsidP="00122E17">
      <w:pPr>
        <w:numPr>
          <w:ilvl w:val="0"/>
          <w:numId w:val="8"/>
        </w:numPr>
        <w:ind w:left="0" w:firstLine="0"/>
        <w:contextualSpacing/>
        <w:rPr>
          <w:rFonts w:ascii="Trebuchet MS" w:hAnsi="Trebuchet MS"/>
          <w:b/>
          <w:sz w:val="24"/>
          <w:szCs w:val="24"/>
        </w:rPr>
      </w:pPr>
      <w:r w:rsidRPr="00993238">
        <w:rPr>
          <w:rFonts w:ascii="Trebuchet MS" w:hAnsi="Trebuchet MS"/>
          <w:b/>
          <w:sz w:val="24"/>
          <w:szCs w:val="24"/>
        </w:rPr>
        <w:t xml:space="preserve">NOTAS AL ESTADO DE ACTIVIDADES  </w:t>
      </w:r>
    </w:p>
    <w:p w:rsidR="00122E17" w:rsidRPr="00993238" w:rsidRDefault="00122E17" w:rsidP="00122E17">
      <w:pPr>
        <w:contextualSpacing/>
        <w:rPr>
          <w:rFonts w:ascii="Trebuchet MS" w:hAnsi="Trebuchet MS"/>
          <w:b/>
          <w:sz w:val="24"/>
          <w:szCs w:val="24"/>
        </w:rPr>
      </w:pPr>
    </w:p>
    <w:p w:rsidR="00122E17" w:rsidRPr="00993238" w:rsidRDefault="00122E17" w:rsidP="00122E17">
      <w:pPr>
        <w:rPr>
          <w:rFonts w:ascii="Trebuchet MS" w:hAnsi="Trebuchet MS"/>
          <w:b/>
          <w:sz w:val="24"/>
          <w:szCs w:val="24"/>
        </w:rPr>
      </w:pPr>
      <w:r w:rsidRPr="00993238">
        <w:rPr>
          <w:rFonts w:ascii="Trebuchet MS" w:hAnsi="Trebuchet MS"/>
          <w:b/>
          <w:sz w:val="24"/>
          <w:szCs w:val="24"/>
        </w:rPr>
        <w:t>Ingresos y Otros Beneficios</w:t>
      </w:r>
    </w:p>
    <w:p w:rsidR="00122E17" w:rsidRPr="00993238" w:rsidRDefault="00122E17" w:rsidP="00122E17">
      <w:pPr>
        <w:jc w:val="both"/>
        <w:rPr>
          <w:rFonts w:ascii="Trebuchet MS" w:hAnsi="Trebuchet MS"/>
          <w:sz w:val="24"/>
          <w:szCs w:val="24"/>
        </w:rPr>
      </w:pPr>
      <w:r w:rsidRPr="00030513">
        <w:rPr>
          <w:rFonts w:ascii="Trebuchet MS" w:hAnsi="Trebuchet MS"/>
          <w:sz w:val="24"/>
          <w:szCs w:val="24"/>
        </w:rPr>
        <w:t>En el periodo que se informa se recibieron $</w:t>
      </w:r>
      <w:r>
        <w:rPr>
          <w:rFonts w:ascii="Trebuchet MS" w:hAnsi="Trebuchet MS"/>
          <w:sz w:val="24"/>
          <w:szCs w:val="24"/>
        </w:rPr>
        <w:t>727</w:t>
      </w:r>
      <w:r w:rsidRPr="00030513">
        <w:rPr>
          <w:rFonts w:ascii="Trebuchet MS" w:hAnsi="Trebuchet MS"/>
          <w:sz w:val="24"/>
          <w:szCs w:val="24"/>
        </w:rPr>
        <w:t>’</w:t>
      </w:r>
      <w:r>
        <w:rPr>
          <w:rFonts w:ascii="Trebuchet MS" w:hAnsi="Trebuchet MS"/>
          <w:sz w:val="24"/>
          <w:szCs w:val="24"/>
        </w:rPr>
        <w:t>175</w:t>
      </w:r>
      <w:r w:rsidRPr="00030513">
        <w:rPr>
          <w:rFonts w:ascii="Trebuchet MS" w:hAnsi="Trebuchet MS"/>
          <w:sz w:val="24"/>
          <w:szCs w:val="24"/>
        </w:rPr>
        <w:t>,</w:t>
      </w:r>
      <w:r>
        <w:rPr>
          <w:rFonts w:ascii="Trebuchet MS" w:hAnsi="Trebuchet MS"/>
          <w:sz w:val="24"/>
          <w:szCs w:val="24"/>
        </w:rPr>
        <w:t>018</w:t>
      </w:r>
      <w:r w:rsidRPr="000D13FB">
        <w:rPr>
          <w:rFonts w:ascii="Trebuchet MS" w:hAnsi="Trebuchet MS"/>
          <w:sz w:val="24"/>
          <w:szCs w:val="24"/>
        </w:rPr>
        <w:t xml:space="preserve"> (</w:t>
      </w:r>
      <w:r>
        <w:rPr>
          <w:rFonts w:ascii="Trebuchet MS" w:hAnsi="Trebuchet MS"/>
          <w:sz w:val="24"/>
          <w:szCs w:val="24"/>
        </w:rPr>
        <w:t xml:space="preserve">setecientos veintisiete  millones ciento setenta y cinco mil dieciocho </w:t>
      </w:r>
      <w:r w:rsidRPr="000D13FB">
        <w:rPr>
          <w:rFonts w:ascii="Trebuchet MS" w:hAnsi="Trebuchet MS"/>
          <w:sz w:val="24"/>
          <w:szCs w:val="24"/>
        </w:rPr>
        <w:t>pesos) por concepto de Transferencias</w:t>
      </w:r>
      <w:r w:rsidRPr="00993238">
        <w:rPr>
          <w:rFonts w:ascii="Trebuchet MS" w:hAnsi="Trebuchet MS"/>
          <w:sz w:val="24"/>
          <w:szCs w:val="24"/>
        </w:rPr>
        <w:t xml:space="preserve"> Asignaciones, Subsidios y subvenciones, y Pensiones y Jubilaciones.</w:t>
      </w:r>
    </w:p>
    <w:p w:rsidR="00122E17" w:rsidRPr="00993238" w:rsidRDefault="00122E17" w:rsidP="00122E17">
      <w:pPr>
        <w:jc w:val="both"/>
        <w:rPr>
          <w:rFonts w:ascii="Trebuchet MS" w:hAnsi="Trebuchet MS"/>
          <w:sz w:val="24"/>
          <w:szCs w:val="24"/>
        </w:rPr>
      </w:pPr>
      <w:r w:rsidRPr="00993238">
        <w:rPr>
          <w:rFonts w:ascii="Trebuchet MS" w:hAnsi="Trebuchet MS"/>
          <w:sz w:val="24"/>
          <w:szCs w:val="24"/>
        </w:rPr>
        <w:t>Así mismo se recibieron $</w:t>
      </w:r>
      <w:r>
        <w:rPr>
          <w:rFonts w:ascii="Trebuchet MS" w:hAnsi="Trebuchet MS"/>
          <w:sz w:val="24"/>
          <w:szCs w:val="24"/>
        </w:rPr>
        <w:t>6</w:t>
      </w:r>
      <w:r w:rsidRPr="00B978C7">
        <w:rPr>
          <w:rFonts w:ascii="Trebuchet MS" w:hAnsi="Trebuchet MS"/>
          <w:sz w:val="24"/>
          <w:szCs w:val="24"/>
        </w:rPr>
        <w:t>’</w:t>
      </w:r>
      <w:r>
        <w:rPr>
          <w:rFonts w:ascii="Trebuchet MS" w:hAnsi="Trebuchet MS"/>
          <w:sz w:val="24"/>
          <w:szCs w:val="24"/>
        </w:rPr>
        <w:t>637</w:t>
      </w:r>
      <w:r w:rsidRPr="00B978C7">
        <w:rPr>
          <w:rFonts w:ascii="Trebuchet MS" w:hAnsi="Trebuchet MS"/>
          <w:sz w:val="24"/>
          <w:szCs w:val="24"/>
        </w:rPr>
        <w:t>,</w:t>
      </w:r>
      <w:r>
        <w:rPr>
          <w:rFonts w:ascii="Trebuchet MS" w:hAnsi="Trebuchet MS"/>
          <w:sz w:val="24"/>
          <w:szCs w:val="24"/>
        </w:rPr>
        <w:t>672</w:t>
      </w:r>
      <w:r w:rsidRPr="00B978C7">
        <w:rPr>
          <w:rFonts w:ascii="Trebuchet MS" w:hAnsi="Trebuchet MS"/>
          <w:sz w:val="24"/>
          <w:szCs w:val="24"/>
        </w:rPr>
        <w:t xml:space="preserve"> (</w:t>
      </w:r>
      <w:r>
        <w:rPr>
          <w:rFonts w:ascii="Trebuchet MS" w:hAnsi="Trebuchet MS"/>
          <w:sz w:val="24"/>
          <w:szCs w:val="24"/>
        </w:rPr>
        <w:t>seis millones seiscientos treinta y siete mil seiscientos setenta y dos pesos),</w:t>
      </w:r>
      <w:r w:rsidRPr="00993238">
        <w:rPr>
          <w:rFonts w:ascii="Trebuchet MS" w:hAnsi="Trebuchet MS"/>
          <w:sz w:val="24"/>
          <w:szCs w:val="24"/>
        </w:rPr>
        <w:t xml:space="preserve"> provenientes de otros Ingresos y Beneficios Varios.</w:t>
      </w:r>
    </w:p>
    <w:p w:rsidR="00122E17" w:rsidRPr="00993238" w:rsidRDefault="00122E17" w:rsidP="00122E17">
      <w:pPr>
        <w:jc w:val="both"/>
        <w:rPr>
          <w:rFonts w:ascii="Trebuchet MS" w:hAnsi="Trebuchet MS"/>
          <w:sz w:val="24"/>
          <w:szCs w:val="24"/>
        </w:rPr>
      </w:pPr>
    </w:p>
    <w:p w:rsidR="00122E17" w:rsidRPr="00030513" w:rsidRDefault="00122E17" w:rsidP="00122E17">
      <w:pPr>
        <w:rPr>
          <w:rFonts w:ascii="Trebuchet MS" w:hAnsi="Trebuchet MS"/>
          <w:b/>
          <w:sz w:val="24"/>
          <w:szCs w:val="24"/>
        </w:rPr>
      </w:pPr>
      <w:r w:rsidRPr="00030513">
        <w:rPr>
          <w:rFonts w:ascii="Trebuchet MS" w:hAnsi="Trebuchet MS"/>
          <w:b/>
          <w:sz w:val="24"/>
          <w:szCs w:val="24"/>
        </w:rPr>
        <w:t>Gastos y otras pérdidas</w:t>
      </w:r>
    </w:p>
    <w:p w:rsidR="00122E17" w:rsidRPr="00955F98" w:rsidRDefault="00122E17" w:rsidP="00122E17">
      <w:pPr>
        <w:jc w:val="both"/>
        <w:rPr>
          <w:rFonts w:ascii="Trebuchet MS" w:hAnsi="Trebuchet MS"/>
          <w:sz w:val="24"/>
          <w:szCs w:val="24"/>
        </w:rPr>
      </w:pPr>
      <w:r w:rsidRPr="00030513">
        <w:rPr>
          <w:rFonts w:ascii="Trebuchet MS" w:hAnsi="Trebuchet MS"/>
          <w:sz w:val="24"/>
          <w:szCs w:val="24"/>
        </w:rPr>
        <w:t>El Tribunal Superior de Justicia destinó para Gastos de Funcionamiento un importe de $</w:t>
      </w:r>
      <w:r>
        <w:rPr>
          <w:rFonts w:ascii="Trebuchet MS" w:hAnsi="Trebuchet MS"/>
          <w:sz w:val="24"/>
          <w:szCs w:val="24"/>
        </w:rPr>
        <w:t>415’640</w:t>
      </w:r>
      <w:r w:rsidRPr="00030513">
        <w:rPr>
          <w:rFonts w:ascii="Trebuchet MS" w:hAnsi="Trebuchet MS"/>
          <w:sz w:val="24"/>
          <w:szCs w:val="24"/>
        </w:rPr>
        <w:t>,</w:t>
      </w:r>
      <w:r>
        <w:rPr>
          <w:rFonts w:ascii="Trebuchet MS" w:hAnsi="Trebuchet MS"/>
          <w:sz w:val="24"/>
          <w:szCs w:val="24"/>
        </w:rPr>
        <w:t>582</w:t>
      </w:r>
      <w:r w:rsidRPr="00030513">
        <w:rPr>
          <w:rFonts w:ascii="Trebuchet MS" w:hAnsi="Trebuchet MS"/>
          <w:sz w:val="24"/>
          <w:szCs w:val="24"/>
        </w:rPr>
        <w:t xml:space="preserve"> (</w:t>
      </w:r>
      <w:r>
        <w:rPr>
          <w:rFonts w:ascii="Trebuchet MS" w:hAnsi="Trebuchet MS"/>
          <w:sz w:val="24"/>
          <w:szCs w:val="24"/>
        </w:rPr>
        <w:t xml:space="preserve">cuatrocientos quince millones seiscientos cuarenta mil quinientos ochenta y dos </w:t>
      </w:r>
      <w:r w:rsidRPr="00030513">
        <w:rPr>
          <w:rFonts w:ascii="Trebuchet MS" w:hAnsi="Trebuchet MS"/>
          <w:sz w:val="24"/>
          <w:szCs w:val="24"/>
        </w:rPr>
        <w:t>pesos</w:t>
      </w:r>
      <w:r w:rsidRPr="00B978C7">
        <w:rPr>
          <w:rFonts w:ascii="Trebuchet MS" w:hAnsi="Trebuchet MS"/>
          <w:sz w:val="24"/>
          <w:szCs w:val="24"/>
        </w:rPr>
        <w:t>),  para Transferencias, Asignaciones, Subsidios y Otras ayudas hubo erogaciones por un total de $</w:t>
      </w:r>
      <w:r w:rsidRPr="008234B4">
        <w:rPr>
          <w:rFonts w:ascii="Trebuchet MS" w:hAnsi="Trebuchet MS"/>
          <w:sz w:val="24"/>
          <w:szCs w:val="24"/>
        </w:rPr>
        <w:t>167’056,725</w:t>
      </w:r>
      <w:r w:rsidRPr="00B978C7">
        <w:rPr>
          <w:rFonts w:ascii="Trebuchet MS" w:hAnsi="Trebuchet MS"/>
          <w:sz w:val="24"/>
          <w:szCs w:val="24"/>
        </w:rPr>
        <w:t xml:space="preserve"> (</w:t>
      </w:r>
      <w:r>
        <w:rPr>
          <w:rFonts w:ascii="Trebuchet MS" w:hAnsi="Trebuchet MS"/>
          <w:sz w:val="24"/>
          <w:szCs w:val="24"/>
        </w:rPr>
        <w:t>ciento sesenta y siete millones cincuenta y seis mil setecientos veinticinco pesos</w:t>
      </w:r>
      <w:r w:rsidRPr="00B978C7">
        <w:rPr>
          <w:rFonts w:ascii="Trebuchet MS" w:hAnsi="Trebuchet MS"/>
          <w:sz w:val="24"/>
          <w:szCs w:val="24"/>
        </w:rPr>
        <w:t>) y en Otros Gastos y Pérdidas $</w:t>
      </w:r>
      <w:r>
        <w:rPr>
          <w:rFonts w:ascii="Trebuchet MS" w:hAnsi="Trebuchet MS"/>
          <w:sz w:val="24"/>
          <w:szCs w:val="24"/>
        </w:rPr>
        <w:t>11</w:t>
      </w:r>
      <w:r w:rsidRPr="00B978C7">
        <w:rPr>
          <w:rFonts w:ascii="Trebuchet MS" w:hAnsi="Trebuchet MS"/>
          <w:sz w:val="24"/>
          <w:szCs w:val="24"/>
        </w:rPr>
        <w:t>’</w:t>
      </w:r>
      <w:r>
        <w:rPr>
          <w:rFonts w:ascii="Trebuchet MS" w:hAnsi="Trebuchet MS"/>
          <w:sz w:val="24"/>
          <w:szCs w:val="24"/>
        </w:rPr>
        <w:t>393</w:t>
      </w:r>
      <w:r w:rsidRPr="00B978C7">
        <w:rPr>
          <w:rFonts w:ascii="Trebuchet MS" w:hAnsi="Trebuchet MS"/>
          <w:sz w:val="24"/>
          <w:szCs w:val="24"/>
        </w:rPr>
        <w:t>,</w:t>
      </w:r>
      <w:r>
        <w:rPr>
          <w:rFonts w:ascii="Trebuchet MS" w:hAnsi="Trebuchet MS"/>
          <w:sz w:val="24"/>
          <w:szCs w:val="24"/>
        </w:rPr>
        <w:t>314</w:t>
      </w:r>
      <w:r w:rsidRPr="00B978C7">
        <w:rPr>
          <w:rFonts w:ascii="Trebuchet MS" w:hAnsi="Trebuchet MS"/>
          <w:sz w:val="24"/>
          <w:szCs w:val="24"/>
        </w:rPr>
        <w:t xml:space="preserve"> (</w:t>
      </w:r>
      <w:r>
        <w:rPr>
          <w:rFonts w:ascii="Trebuchet MS" w:hAnsi="Trebuchet MS"/>
          <w:sz w:val="24"/>
          <w:szCs w:val="24"/>
        </w:rPr>
        <w:t xml:space="preserve">once millones trescientos noventa y tres mil trescientos catorce </w:t>
      </w:r>
      <w:r w:rsidRPr="00B978C7">
        <w:rPr>
          <w:rFonts w:ascii="Trebuchet MS" w:hAnsi="Trebuchet MS"/>
          <w:sz w:val="24"/>
          <w:szCs w:val="24"/>
        </w:rPr>
        <w:t>pesos)</w:t>
      </w:r>
    </w:p>
    <w:p w:rsidR="00122E17" w:rsidRPr="00955F98" w:rsidRDefault="00122E17" w:rsidP="00122E17">
      <w:pPr>
        <w:rPr>
          <w:rFonts w:ascii="Trebuchet MS" w:hAnsi="Trebuchet MS"/>
          <w:sz w:val="24"/>
          <w:szCs w:val="24"/>
        </w:rPr>
      </w:pPr>
    </w:p>
    <w:p w:rsidR="00122E17" w:rsidRDefault="00122E17" w:rsidP="00122E17">
      <w:pPr>
        <w:pStyle w:val="Prrafodelista"/>
        <w:numPr>
          <w:ilvl w:val="0"/>
          <w:numId w:val="8"/>
        </w:numPr>
        <w:ind w:left="0" w:firstLine="0"/>
        <w:rPr>
          <w:rFonts w:ascii="Trebuchet MS" w:hAnsi="Trebuchet MS"/>
          <w:b/>
          <w:sz w:val="24"/>
          <w:szCs w:val="24"/>
        </w:rPr>
      </w:pPr>
      <w:r w:rsidRPr="00544D1F">
        <w:rPr>
          <w:rFonts w:ascii="Trebuchet MS" w:hAnsi="Trebuchet MS"/>
          <w:b/>
          <w:sz w:val="24"/>
          <w:szCs w:val="24"/>
        </w:rPr>
        <w:t>NOTAS AL ESTADO DE SITUACIÓN FINANCIERA</w:t>
      </w:r>
    </w:p>
    <w:p w:rsidR="00122E17" w:rsidRPr="00955F98" w:rsidRDefault="00122E17" w:rsidP="00122E17">
      <w:pPr>
        <w:rPr>
          <w:rFonts w:ascii="Trebuchet MS" w:hAnsi="Trebuchet MS"/>
          <w:b/>
          <w:sz w:val="24"/>
          <w:szCs w:val="24"/>
        </w:rPr>
      </w:pPr>
      <w:r w:rsidRPr="00955F98">
        <w:rPr>
          <w:rFonts w:ascii="Trebuchet MS" w:hAnsi="Trebuchet MS"/>
          <w:b/>
          <w:sz w:val="24"/>
          <w:szCs w:val="24"/>
        </w:rPr>
        <w:t>Activo</w:t>
      </w:r>
    </w:p>
    <w:p w:rsidR="00122E17" w:rsidRPr="00544D1F" w:rsidRDefault="00122E17" w:rsidP="00122E17">
      <w:pPr>
        <w:pStyle w:val="Prrafodelista"/>
        <w:numPr>
          <w:ilvl w:val="0"/>
          <w:numId w:val="9"/>
        </w:numPr>
        <w:ind w:left="0" w:firstLine="0"/>
        <w:rPr>
          <w:rFonts w:ascii="Trebuchet MS" w:hAnsi="Trebuchet MS"/>
          <w:b/>
          <w:sz w:val="24"/>
          <w:szCs w:val="24"/>
        </w:rPr>
      </w:pPr>
      <w:r w:rsidRPr="00544D1F">
        <w:rPr>
          <w:rFonts w:ascii="Trebuchet MS" w:hAnsi="Trebuchet MS"/>
          <w:b/>
          <w:sz w:val="24"/>
          <w:szCs w:val="24"/>
        </w:rPr>
        <w:t>Efectivo y Equivalentes</w:t>
      </w:r>
    </w:p>
    <w:p w:rsidR="00122E17" w:rsidRDefault="00122E17" w:rsidP="00122E17">
      <w:pPr>
        <w:jc w:val="both"/>
        <w:rPr>
          <w:rFonts w:ascii="Trebuchet MS" w:hAnsi="Trebuchet MS"/>
          <w:sz w:val="24"/>
          <w:szCs w:val="24"/>
        </w:rPr>
      </w:pPr>
      <w:r w:rsidRPr="00955F98">
        <w:rPr>
          <w:rFonts w:ascii="Trebuchet MS" w:hAnsi="Trebuchet MS"/>
          <w:sz w:val="24"/>
        </w:rPr>
        <w:t xml:space="preserve">SALDO </w:t>
      </w:r>
      <w:r>
        <w:rPr>
          <w:rFonts w:ascii="Trebuchet MS" w:hAnsi="Trebuchet MS"/>
          <w:sz w:val="24"/>
        </w:rPr>
        <w:t>DISPONIBLE EN EFECTIVO AL 30 DE SEPTIEMBRE</w:t>
      </w:r>
      <w:r w:rsidRPr="00955F98">
        <w:rPr>
          <w:rFonts w:ascii="Trebuchet MS" w:hAnsi="Trebuchet MS"/>
          <w:sz w:val="24"/>
        </w:rPr>
        <w:t xml:space="preserve"> 202</w:t>
      </w:r>
      <w:r>
        <w:rPr>
          <w:rFonts w:ascii="Trebuchet MS" w:hAnsi="Trebuchet MS"/>
          <w:sz w:val="24"/>
        </w:rPr>
        <w:t>5</w:t>
      </w:r>
      <w:r w:rsidRPr="00955F98">
        <w:rPr>
          <w:rFonts w:ascii="Trebuchet MS" w:hAnsi="Trebuchet MS"/>
          <w:sz w:val="24"/>
        </w:rPr>
        <w:t xml:space="preserve">: </w:t>
      </w:r>
      <w:r w:rsidRPr="00955F98">
        <w:rPr>
          <w:rFonts w:ascii="Trebuchet MS" w:hAnsi="Trebuchet MS"/>
          <w:sz w:val="24"/>
          <w:szCs w:val="24"/>
        </w:rPr>
        <w:t xml:space="preserve">Las cuentas que integran el efectivo disponible corresponden a los fondos </w:t>
      </w:r>
      <w:proofErr w:type="spellStart"/>
      <w:r w:rsidRPr="00955F98">
        <w:rPr>
          <w:rFonts w:ascii="Trebuchet MS" w:hAnsi="Trebuchet MS"/>
          <w:sz w:val="24"/>
          <w:szCs w:val="24"/>
        </w:rPr>
        <w:t>revolventes</w:t>
      </w:r>
      <w:proofErr w:type="spellEnd"/>
      <w:r w:rsidRPr="00955F98">
        <w:rPr>
          <w:rFonts w:ascii="Trebuchet MS" w:hAnsi="Trebuchet MS"/>
          <w:sz w:val="24"/>
          <w:szCs w:val="24"/>
        </w:rPr>
        <w:t xml:space="preserve"> entregados para sufragar las erogaciones de caja de áreas sustantivas para la consecución de objetivos de operación del Poder Judicial del Estado de Morelos al cierre del </w:t>
      </w:r>
      <w:r>
        <w:rPr>
          <w:rFonts w:ascii="Trebuchet MS" w:hAnsi="Trebuchet MS"/>
          <w:sz w:val="24"/>
          <w:szCs w:val="24"/>
        </w:rPr>
        <w:t>3er Trimestre 2025 se integran de la siguiente manera:</w:t>
      </w:r>
      <w:r w:rsidRPr="00955F98">
        <w:rPr>
          <w:rFonts w:ascii="Trebuchet MS" w:hAnsi="Trebuchet MS"/>
          <w:sz w:val="24"/>
          <w:szCs w:val="24"/>
        </w:rPr>
        <w:t xml:space="preserve"> </w:t>
      </w:r>
    </w:p>
    <w:p w:rsidR="00122E17" w:rsidRDefault="00122E17" w:rsidP="00122E17">
      <w:pPr>
        <w:jc w:val="both"/>
        <w:rPr>
          <w:rFonts w:ascii="Trebuchet MS" w:hAnsi="Trebuchet MS"/>
          <w:sz w:val="24"/>
          <w:szCs w:val="24"/>
        </w:rPr>
      </w:pPr>
    </w:p>
    <w:tbl>
      <w:tblPr>
        <w:tblW w:w="6236" w:type="dxa"/>
        <w:tblInd w:w="75" w:type="dxa"/>
        <w:tblCellMar>
          <w:left w:w="70" w:type="dxa"/>
          <w:right w:w="70" w:type="dxa"/>
        </w:tblCellMar>
        <w:tblLook w:val="04A0" w:firstRow="1" w:lastRow="0" w:firstColumn="1" w:lastColumn="0" w:noHBand="0" w:noVBand="1"/>
      </w:tblPr>
      <w:tblGrid>
        <w:gridCol w:w="4576"/>
        <w:gridCol w:w="1660"/>
      </w:tblGrid>
      <w:tr w:rsidR="00122E17" w:rsidRPr="00680A9F" w:rsidTr="00332D48">
        <w:trPr>
          <w:trHeight w:val="199"/>
        </w:trPr>
        <w:tc>
          <w:tcPr>
            <w:tcW w:w="4576"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680A9F" w:rsidRDefault="00122E17" w:rsidP="00122E17">
            <w:pPr>
              <w:jc w:val="center"/>
              <w:rPr>
                <w:rFonts w:ascii="Trebuchet MS" w:hAnsi="Trebuchet MS" w:cs="Calibri"/>
                <w:color w:val="000000"/>
                <w:u w:val="single"/>
                <w:lang w:val="es-MX" w:eastAsia="es-MX"/>
              </w:rPr>
            </w:pPr>
            <w:r w:rsidRPr="00680A9F">
              <w:rPr>
                <w:rFonts w:ascii="Trebuchet MS" w:hAnsi="Trebuchet MS" w:cs="Calibri"/>
                <w:color w:val="000000"/>
                <w:u w:val="single"/>
                <w:lang w:val="es-MX" w:eastAsia="es-MX"/>
              </w:rPr>
              <w:t xml:space="preserve">Fondo </w:t>
            </w:r>
            <w:proofErr w:type="spellStart"/>
            <w:r w:rsidRPr="00680A9F">
              <w:rPr>
                <w:rFonts w:ascii="Trebuchet MS" w:hAnsi="Trebuchet MS" w:cs="Calibri"/>
                <w:color w:val="000000"/>
                <w:u w:val="single"/>
                <w:lang w:val="es-MX" w:eastAsia="es-MX"/>
              </w:rPr>
              <w:t>Revolvente</w:t>
            </w:r>
            <w:proofErr w:type="spellEnd"/>
          </w:p>
        </w:tc>
        <w:tc>
          <w:tcPr>
            <w:tcW w:w="1660" w:type="dxa"/>
            <w:tcBorders>
              <w:top w:val="single" w:sz="4" w:space="0" w:color="auto"/>
              <w:left w:val="nil"/>
              <w:bottom w:val="nil"/>
              <w:right w:val="single" w:sz="4" w:space="0" w:color="auto"/>
            </w:tcBorders>
            <w:shd w:val="clear" w:color="000000" w:fill="A6A6A6"/>
            <w:noWrap/>
            <w:vAlign w:val="bottom"/>
            <w:hideMark/>
          </w:tcPr>
          <w:p w:rsidR="00122E17" w:rsidRPr="00680A9F" w:rsidRDefault="00122E17" w:rsidP="00122E17">
            <w:pPr>
              <w:jc w:val="center"/>
              <w:rPr>
                <w:rFonts w:ascii="Trebuchet MS" w:hAnsi="Trebuchet MS" w:cs="Calibri"/>
                <w:color w:val="000000"/>
                <w:u w:val="single"/>
                <w:lang w:val="es-MX" w:eastAsia="es-MX"/>
              </w:rPr>
            </w:pPr>
            <w:r w:rsidRPr="00680A9F">
              <w:rPr>
                <w:rFonts w:ascii="Trebuchet MS" w:hAnsi="Trebuchet MS" w:cs="Calibri"/>
                <w:color w:val="000000"/>
                <w:u w:val="single"/>
                <w:lang w:val="es-MX" w:eastAsia="es-MX"/>
              </w:rPr>
              <w:t>Importe</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Junta de Administración Vigilancia y Disciplina TSJ</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10,000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Recursos Materiales y Servicios Generales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40,000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Recursos Materiales-Patrimonio y Vehículos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4,000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Coordinador Jurídico TSJ</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2,000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Secretaria Particular TSJ</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30,000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Segundo Distrito Juicios Orales Jojutla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5,000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Dirección de Procesos de Contratación</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10,000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Centro de Cómputo e Informática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6,000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Dirección General de Administración</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30,000 </w:t>
            </w:r>
          </w:p>
        </w:tc>
      </w:tr>
      <w:tr w:rsidR="00122E17" w:rsidRPr="00680A9F" w:rsidTr="00332D48">
        <w:trPr>
          <w:trHeight w:val="199"/>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b/>
                <w:bCs/>
                <w:color w:val="000000"/>
                <w:lang w:val="es-MX" w:eastAsia="es-MX"/>
              </w:rPr>
            </w:pPr>
            <w:r w:rsidRPr="00680A9F">
              <w:rPr>
                <w:rFonts w:ascii="Trebuchet MS" w:hAnsi="Trebuchet MS" w:cs="Calibri"/>
                <w:b/>
                <w:bCs/>
                <w:color w:val="000000"/>
                <w:lang w:val="es-MX" w:eastAsia="es-MX"/>
              </w:rPr>
              <w:t>Suma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137,000 </w:t>
            </w:r>
          </w:p>
        </w:tc>
      </w:tr>
    </w:tbl>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544D1F">
        <w:rPr>
          <w:rFonts w:ascii="Trebuchet MS" w:hAnsi="Trebuchet MS"/>
          <w:i/>
          <w:sz w:val="24"/>
          <w:szCs w:val="24"/>
        </w:rPr>
        <w:t>SALDO EN BANCOS AL 3</w:t>
      </w:r>
      <w:r>
        <w:rPr>
          <w:rFonts w:ascii="Trebuchet MS" w:hAnsi="Trebuchet MS"/>
          <w:i/>
          <w:sz w:val="24"/>
          <w:szCs w:val="24"/>
        </w:rPr>
        <w:t>0</w:t>
      </w:r>
      <w:r w:rsidRPr="00544D1F">
        <w:rPr>
          <w:rFonts w:ascii="Trebuchet MS" w:hAnsi="Trebuchet MS"/>
          <w:i/>
          <w:sz w:val="24"/>
          <w:szCs w:val="24"/>
        </w:rPr>
        <w:t xml:space="preserve"> DE </w:t>
      </w:r>
      <w:r>
        <w:rPr>
          <w:rFonts w:ascii="Trebuchet MS" w:hAnsi="Trebuchet MS"/>
          <w:i/>
          <w:sz w:val="24"/>
          <w:szCs w:val="24"/>
        </w:rPr>
        <w:t>SEPTIEMBRE</w:t>
      </w:r>
      <w:r w:rsidRPr="00544D1F">
        <w:rPr>
          <w:rFonts w:ascii="Trebuchet MS" w:hAnsi="Trebuchet MS"/>
          <w:i/>
          <w:sz w:val="24"/>
          <w:szCs w:val="24"/>
        </w:rPr>
        <w:t xml:space="preserve"> 202</w:t>
      </w:r>
      <w:r>
        <w:rPr>
          <w:rFonts w:ascii="Trebuchet MS" w:hAnsi="Trebuchet MS"/>
          <w:i/>
          <w:sz w:val="24"/>
          <w:szCs w:val="24"/>
        </w:rPr>
        <w:t>5</w:t>
      </w:r>
      <w:r w:rsidRPr="00955F98">
        <w:rPr>
          <w:rFonts w:ascii="Trebuchet MS" w:hAnsi="Trebuchet MS"/>
          <w:sz w:val="24"/>
          <w:szCs w:val="24"/>
        </w:rPr>
        <w:t>: El saldo de $</w:t>
      </w:r>
      <w:r>
        <w:rPr>
          <w:rFonts w:ascii="Trebuchet MS" w:hAnsi="Trebuchet MS"/>
          <w:sz w:val="24"/>
          <w:szCs w:val="24"/>
        </w:rPr>
        <w:t>166</w:t>
      </w:r>
      <w:r w:rsidRPr="00955F98">
        <w:rPr>
          <w:rFonts w:ascii="Trebuchet MS" w:hAnsi="Trebuchet MS"/>
          <w:sz w:val="24"/>
          <w:szCs w:val="24"/>
        </w:rPr>
        <w:t>’</w:t>
      </w:r>
      <w:r>
        <w:rPr>
          <w:rFonts w:ascii="Trebuchet MS" w:hAnsi="Trebuchet MS"/>
          <w:sz w:val="24"/>
          <w:szCs w:val="24"/>
        </w:rPr>
        <w:t>079</w:t>
      </w:r>
      <w:r w:rsidRPr="00955F98">
        <w:rPr>
          <w:rFonts w:ascii="Trebuchet MS" w:hAnsi="Trebuchet MS"/>
          <w:sz w:val="24"/>
          <w:szCs w:val="24"/>
        </w:rPr>
        <w:t>,</w:t>
      </w:r>
      <w:r>
        <w:rPr>
          <w:rFonts w:ascii="Trebuchet MS" w:hAnsi="Trebuchet MS"/>
          <w:sz w:val="24"/>
          <w:szCs w:val="24"/>
        </w:rPr>
        <w:t>664</w:t>
      </w:r>
      <w:r w:rsidRPr="00955F98">
        <w:rPr>
          <w:rFonts w:ascii="Trebuchet MS" w:hAnsi="Trebuchet MS"/>
          <w:sz w:val="24"/>
          <w:szCs w:val="24"/>
        </w:rPr>
        <w:t xml:space="preserve"> (</w:t>
      </w:r>
      <w:r>
        <w:rPr>
          <w:rFonts w:ascii="Trebuchet MS" w:hAnsi="Trebuchet MS"/>
          <w:sz w:val="24"/>
          <w:szCs w:val="24"/>
        </w:rPr>
        <w:t xml:space="preserve">ciento sesenta y seis millones setenta y nueve mil seiscientos sesenta y cuatro </w:t>
      </w:r>
      <w:r w:rsidRPr="00955F98">
        <w:rPr>
          <w:rFonts w:ascii="Trebuchet MS" w:hAnsi="Trebuchet MS"/>
          <w:sz w:val="24"/>
          <w:szCs w:val="24"/>
        </w:rPr>
        <w:t>pesos</w:t>
      </w:r>
      <w:r w:rsidRPr="00955F98">
        <w:rPr>
          <w:rFonts w:ascii="Trebuchet MS" w:hAnsi="Trebuchet MS" w:cs="Tahoma"/>
          <w:color w:val="000000"/>
          <w:lang w:eastAsia="es-MX"/>
        </w:rPr>
        <w:t xml:space="preserve">) </w:t>
      </w:r>
      <w:r w:rsidRPr="00955F98">
        <w:rPr>
          <w:rFonts w:ascii="Trebuchet MS" w:hAnsi="Trebuchet MS"/>
          <w:sz w:val="24"/>
          <w:szCs w:val="24"/>
        </w:rPr>
        <w:t>se integra de la siguiente manera:</w:t>
      </w:r>
    </w:p>
    <w:p w:rsidR="00122E17" w:rsidRDefault="00122E17" w:rsidP="00122E17">
      <w:pPr>
        <w:jc w:val="both"/>
        <w:rPr>
          <w:rFonts w:ascii="Trebuchet MS" w:hAnsi="Trebuchet MS"/>
          <w:sz w:val="24"/>
          <w:szCs w:val="24"/>
        </w:rPr>
      </w:pPr>
      <w:r>
        <w:rPr>
          <w:rFonts w:ascii="Trebuchet MS" w:hAnsi="Trebuchet MS"/>
          <w:sz w:val="24"/>
          <w:szCs w:val="24"/>
        </w:rPr>
        <w:t xml:space="preserve">   </w:t>
      </w:r>
    </w:p>
    <w:tbl>
      <w:tblPr>
        <w:tblW w:w="6150" w:type="dxa"/>
        <w:jc w:val="center"/>
        <w:tblCellMar>
          <w:left w:w="70" w:type="dxa"/>
          <w:right w:w="70" w:type="dxa"/>
        </w:tblCellMar>
        <w:tblLook w:val="04A0" w:firstRow="1" w:lastRow="0" w:firstColumn="1" w:lastColumn="0" w:noHBand="0" w:noVBand="1"/>
      </w:tblPr>
      <w:tblGrid>
        <w:gridCol w:w="4490"/>
        <w:gridCol w:w="1660"/>
      </w:tblGrid>
      <w:tr w:rsidR="00122E17" w:rsidRPr="00680A9F" w:rsidTr="00332D48">
        <w:trPr>
          <w:trHeight w:val="199"/>
          <w:jc w:val="center"/>
        </w:trPr>
        <w:tc>
          <w:tcPr>
            <w:tcW w:w="4490"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680A9F" w:rsidRDefault="00122E17" w:rsidP="00122E17">
            <w:pPr>
              <w:jc w:val="center"/>
              <w:rPr>
                <w:rFonts w:ascii="Trebuchet MS" w:hAnsi="Trebuchet MS" w:cs="Calibri"/>
                <w:color w:val="000000"/>
                <w:u w:val="single"/>
                <w:lang w:val="es-MX" w:eastAsia="es-MX"/>
              </w:rPr>
            </w:pPr>
            <w:r w:rsidRPr="00680A9F">
              <w:rPr>
                <w:rFonts w:ascii="Trebuchet MS" w:hAnsi="Trebuchet MS" w:cs="Calibri"/>
                <w:color w:val="000000"/>
                <w:u w:val="single"/>
                <w:lang w:val="es-MX" w:eastAsia="es-MX"/>
              </w:rPr>
              <w:t>BANCO</w:t>
            </w:r>
          </w:p>
        </w:tc>
        <w:tc>
          <w:tcPr>
            <w:tcW w:w="1660" w:type="dxa"/>
            <w:tcBorders>
              <w:top w:val="single" w:sz="4" w:space="0" w:color="auto"/>
              <w:left w:val="nil"/>
              <w:bottom w:val="nil"/>
              <w:right w:val="single" w:sz="4" w:space="0" w:color="auto"/>
            </w:tcBorders>
            <w:shd w:val="clear" w:color="000000" w:fill="A6A6A6"/>
            <w:noWrap/>
            <w:vAlign w:val="bottom"/>
            <w:hideMark/>
          </w:tcPr>
          <w:p w:rsidR="00122E17" w:rsidRPr="00680A9F" w:rsidRDefault="00122E17" w:rsidP="00122E17">
            <w:pPr>
              <w:jc w:val="center"/>
              <w:rPr>
                <w:rFonts w:ascii="Trebuchet MS" w:hAnsi="Trebuchet MS" w:cs="Calibri"/>
                <w:color w:val="000000"/>
                <w:u w:val="single"/>
                <w:lang w:val="es-MX" w:eastAsia="es-MX"/>
              </w:rPr>
            </w:pPr>
            <w:r w:rsidRPr="00680A9F">
              <w:rPr>
                <w:rFonts w:ascii="Trebuchet MS" w:hAnsi="Trebuchet MS" w:cs="Calibri"/>
                <w:color w:val="000000"/>
                <w:u w:val="single"/>
                <w:lang w:val="es-MX" w:eastAsia="es-MX"/>
              </w:rPr>
              <w:t>IMPORTE</w:t>
            </w:r>
          </w:p>
        </w:tc>
      </w:tr>
      <w:tr w:rsidR="00122E17" w:rsidRPr="00680A9F" w:rsidTr="00332D48">
        <w:trPr>
          <w:trHeight w:val="199"/>
          <w:jc w:val="center"/>
        </w:trPr>
        <w:tc>
          <w:tcPr>
            <w:tcW w:w="4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BANORTE, S.A.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0464898492 J.O</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0464898504 J.T.</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1292776558 J.T.</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510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1292776549 Jubilados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8,495,218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1298073286 TSJ 2025</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157,416,945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1298073268 Jubilados 2025</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Cta.1324413585 Presidencia TSJ</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25,355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xml:space="preserve">HSBC </w:t>
            </w:r>
            <w:proofErr w:type="spellStart"/>
            <w:r w:rsidRPr="00680A9F">
              <w:rPr>
                <w:rFonts w:ascii="Trebuchet MS" w:hAnsi="Trebuchet MS" w:cs="Calibri"/>
                <w:color w:val="000000"/>
                <w:lang w:val="es-MX" w:eastAsia="es-MX"/>
              </w:rPr>
              <w:t>Mexico</w:t>
            </w:r>
            <w:proofErr w:type="spellEnd"/>
            <w:r w:rsidRPr="00680A9F">
              <w:rPr>
                <w:rFonts w:ascii="Trebuchet MS" w:hAnsi="Trebuchet MS" w:cs="Calibri"/>
                <w:color w:val="000000"/>
                <w:lang w:val="es-MX" w:eastAsia="es-MX"/>
              </w:rPr>
              <w:t>, S.A.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4058867607 J.T. 2016</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4064995343 Reforma Laboral</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4065357626 TSJ2021</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4065357634 REF LAB ESTATAL</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4066798638 J.T. 2022</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16,491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xml:space="preserve">Cta. 4066798653 </w:t>
            </w:r>
            <w:proofErr w:type="spellStart"/>
            <w:r w:rsidRPr="00680A9F">
              <w:rPr>
                <w:rFonts w:ascii="Trebuchet MS" w:hAnsi="Trebuchet MS" w:cs="Calibri"/>
                <w:color w:val="000000"/>
                <w:lang w:val="es-MX" w:eastAsia="es-MX"/>
              </w:rPr>
              <w:t>Jub</w:t>
            </w:r>
            <w:proofErr w:type="spellEnd"/>
            <w:r w:rsidRPr="00680A9F">
              <w:rPr>
                <w:rFonts w:ascii="Trebuchet MS" w:hAnsi="Trebuchet MS" w:cs="Calibri"/>
                <w:color w:val="000000"/>
                <w:lang w:val="es-MX" w:eastAsia="es-MX"/>
              </w:rPr>
              <w:t xml:space="preserve"> y </w:t>
            </w:r>
            <w:proofErr w:type="spellStart"/>
            <w:r w:rsidRPr="00680A9F">
              <w:rPr>
                <w:rFonts w:ascii="Trebuchet MS" w:hAnsi="Trebuchet MS" w:cs="Calibri"/>
                <w:color w:val="000000"/>
                <w:lang w:val="es-MX" w:eastAsia="es-MX"/>
              </w:rPr>
              <w:t>Pens</w:t>
            </w:r>
            <w:proofErr w:type="spellEnd"/>
            <w:r w:rsidRPr="00680A9F">
              <w:rPr>
                <w:rFonts w:ascii="Trebuchet MS" w:hAnsi="Trebuchet MS" w:cs="Calibri"/>
                <w:color w:val="000000"/>
                <w:lang w:val="es-MX" w:eastAsia="es-MX"/>
              </w:rPr>
              <w:t xml:space="preserve"> 2022</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3,018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Banco Santander México S.A.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65508524117</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17,415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BBVA MEXICO SA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0119216774  TSJ 2022</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0119216812 JUBILADOS Y PENSIONADOS 2022</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0119216863 Subsidios IMSS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15,434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0119598065 TSJ 2023</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0119757260 Justicia Laboral 2023</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0119216847 Fondo de Pensiones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0119216898 Haber de Retiro</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0121672045 TSJ 2024</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89,278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0121672053 JUBILADOS 2024</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rPr>
                <w:rFonts w:ascii="Trebuchet MS" w:hAnsi="Trebuchet MS" w:cs="Calibri"/>
                <w:color w:val="000000"/>
                <w:lang w:val="es-MX" w:eastAsia="es-MX"/>
              </w:rPr>
            </w:pPr>
            <w:r w:rsidRPr="00680A9F">
              <w:rPr>
                <w:rFonts w:ascii="Trebuchet MS" w:hAnsi="Trebuchet MS" w:cs="Calibri"/>
                <w:color w:val="000000"/>
                <w:lang w:val="es-MX" w:eastAsia="es-MX"/>
              </w:rPr>
              <w:t>Cta. 0123545377 FASP 2024</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0 </w:t>
            </w:r>
          </w:p>
        </w:tc>
      </w:tr>
      <w:tr w:rsidR="00122E17" w:rsidRPr="00680A9F" w:rsidTr="00332D48">
        <w:trPr>
          <w:trHeight w:val="199"/>
          <w:jc w:val="center"/>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b/>
                <w:bCs/>
                <w:color w:val="000000"/>
                <w:lang w:val="es-MX" w:eastAsia="es-MX"/>
              </w:rPr>
            </w:pPr>
            <w:r w:rsidRPr="00680A9F">
              <w:rPr>
                <w:rFonts w:ascii="Trebuchet MS" w:hAnsi="Trebuchet MS" w:cs="Calibri"/>
                <w:b/>
                <w:bCs/>
                <w:color w:val="000000"/>
                <w:lang w:val="es-MX" w:eastAsia="es-MX"/>
              </w:rPr>
              <w:t>SUMA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680A9F" w:rsidRDefault="00122E17" w:rsidP="00122E17">
            <w:pPr>
              <w:jc w:val="right"/>
              <w:rPr>
                <w:rFonts w:ascii="Trebuchet MS" w:hAnsi="Trebuchet MS" w:cs="Calibri"/>
                <w:color w:val="000000"/>
                <w:lang w:val="es-MX" w:eastAsia="es-MX"/>
              </w:rPr>
            </w:pPr>
            <w:r w:rsidRPr="00680A9F">
              <w:rPr>
                <w:rFonts w:ascii="Trebuchet MS" w:hAnsi="Trebuchet MS" w:cs="Calibri"/>
                <w:color w:val="000000"/>
                <w:lang w:val="es-MX" w:eastAsia="es-MX"/>
              </w:rPr>
              <w:t xml:space="preserve">166,079,664 </w:t>
            </w:r>
          </w:p>
        </w:tc>
      </w:tr>
    </w:tbl>
    <w:p w:rsidR="00122E17" w:rsidRPr="00955F98" w:rsidRDefault="00122E17" w:rsidP="00122E17">
      <w:pPr>
        <w:jc w:val="both"/>
        <w:rPr>
          <w:rFonts w:ascii="Trebuchet MS" w:hAnsi="Trebuchet MS"/>
          <w:sz w:val="24"/>
          <w:szCs w:val="24"/>
        </w:rPr>
      </w:pPr>
    </w:p>
    <w:p w:rsidR="00122E17" w:rsidRPr="00544D1F" w:rsidRDefault="00122E17" w:rsidP="00122E17">
      <w:pPr>
        <w:jc w:val="both"/>
        <w:rPr>
          <w:rFonts w:ascii="Trebuchet MS" w:hAnsi="Trebuchet MS"/>
          <w:i/>
          <w:sz w:val="24"/>
          <w:szCs w:val="24"/>
        </w:rPr>
      </w:pPr>
      <w:r w:rsidRPr="00544D1F">
        <w:rPr>
          <w:rFonts w:ascii="Trebuchet MS" w:hAnsi="Trebuchet MS"/>
          <w:i/>
          <w:sz w:val="24"/>
          <w:szCs w:val="24"/>
        </w:rPr>
        <w:t>INVERSIONES FINANCIERAS A CORTO PLAZO AL 3</w:t>
      </w:r>
      <w:r>
        <w:rPr>
          <w:rFonts w:ascii="Trebuchet MS" w:hAnsi="Trebuchet MS"/>
          <w:i/>
          <w:sz w:val="24"/>
          <w:szCs w:val="24"/>
        </w:rPr>
        <w:t>0</w:t>
      </w:r>
      <w:r w:rsidRPr="00544D1F">
        <w:rPr>
          <w:rFonts w:ascii="Trebuchet MS" w:hAnsi="Trebuchet MS"/>
          <w:i/>
          <w:sz w:val="24"/>
          <w:szCs w:val="24"/>
        </w:rPr>
        <w:t xml:space="preserve"> DE </w:t>
      </w:r>
      <w:r>
        <w:rPr>
          <w:rFonts w:ascii="Trebuchet MS" w:hAnsi="Trebuchet MS"/>
          <w:i/>
          <w:sz w:val="24"/>
          <w:szCs w:val="24"/>
        </w:rPr>
        <w:t>SEPTIEMBRE</w:t>
      </w:r>
      <w:r w:rsidRPr="00544D1F">
        <w:rPr>
          <w:rFonts w:ascii="Trebuchet MS" w:hAnsi="Trebuchet MS"/>
          <w:i/>
          <w:sz w:val="24"/>
          <w:szCs w:val="24"/>
        </w:rPr>
        <w:t xml:space="preserve"> 202</w:t>
      </w:r>
      <w:r>
        <w:rPr>
          <w:rFonts w:ascii="Trebuchet MS" w:hAnsi="Trebuchet MS"/>
          <w:i/>
          <w:sz w:val="24"/>
          <w:szCs w:val="24"/>
        </w:rPr>
        <w:t>5</w:t>
      </w:r>
      <w:r w:rsidRPr="00544D1F">
        <w:rPr>
          <w:rFonts w:ascii="Trebuchet MS" w:hAnsi="Trebuchet MS"/>
          <w:i/>
          <w:sz w:val="24"/>
          <w:szCs w:val="24"/>
        </w:rPr>
        <w:t xml:space="preserve">: </w:t>
      </w:r>
    </w:p>
    <w:p w:rsidR="00122E17" w:rsidRDefault="00122E17" w:rsidP="00122E17">
      <w:pPr>
        <w:jc w:val="both"/>
        <w:rPr>
          <w:rFonts w:ascii="Trebuchet MS" w:hAnsi="Trebuchet MS"/>
          <w:sz w:val="24"/>
          <w:szCs w:val="24"/>
        </w:rPr>
      </w:pPr>
      <w:r w:rsidRPr="00067D03">
        <w:rPr>
          <w:rFonts w:ascii="Trebuchet MS" w:hAnsi="Trebuchet MS"/>
          <w:sz w:val="24"/>
          <w:szCs w:val="24"/>
        </w:rPr>
        <w:t>Derivado de la adecuada administración del recu</w:t>
      </w:r>
      <w:r>
        <w:rPr>
          <w:rFonts w:ascii="Trebuchet MS" w:hAnsi="Trebuchet MS"/>
          <w:sz w:val="24"/>
          <w:szCs w:val="24"/>
        </w:rPr>
        <w:t xml:space="preserve">rso económico, permitió que mediante la contratación de inversiones productivas especiales, con liquidez diaria cuyos rendimientos se calculan mediante un valor de referencia de la TIIEF el cual es lo emite el Banco de México se obtuvieron rendimientos </w:t>
      </w:r>
      <w:r w:rsidRPr="00067D03">
        <w:rPr>
          <w:rFonts w:ascii="Trebuchet MS" w:hAnsi="Trebuchet MS"/>
          <w:sz w:val="24"/>
          <w:szCs w:val="24"/>
        </w:rPr>
        <w:t>por un importe de $</w:t>
      </w:r>
      <w:r>
        <w:rPr>
          <w:rFonts w:ascii="Trebuchet MS" w:hAnsi="Trebuchet MS"/>
          <w:sz w:val="24"/>
          <w:szCs w:val="24"/>
        </w:rPr>
        <w:t>3’644</w:t>
      </w:r>
      <w:r w:rsidRPr="00067D03">
        <w:rPr>
          <w:rFonts w:ascii="Trebuchet MS" w:hAnsi="Trebuchet MS"/>
          <w:sz w:val="24"/>
          <w:szCs w:val="24"/>
        </w:rPr>
        <w:t>,</w:t>
      </w:r>
      <w:r>
        <w:rPr>
          <w:rFonts w:ascii="Trebuchet MS" w:hAnsi="Trebuchet MS"/>
          <w:sz w:val="24"/>
          <w:szCs w:val="24"/>
        </w:rPr>
        <w:t>420</w:t>
      </w:r>
      <w:r w:rsidRPr="00067D03">
        <w:rPr>
          <w:rFonts w:ascii="Trebuchet MS" w:hAnsi="Trebuchet MS"/>
          <w:sz w:val="24"/>
          <w:szCs w:val="24"/>
        </w:rPr>
        <w:t xml:space="preserve"> (</w:t>
      </w:r>
      <w:r>
        <w:rPr>
          <w:rFonts w:ascii="Trebuchet MS" w:hAnsi="Trebuchet MS"/>
          <w:sz w:val="24"/>
          <w:szCs w:val="24"/>
        </w:rPr>
        <w:t>tres millones seiscientos cuarenta y cuatro mil cuatrocientos veinte pesos</w:t>
      </w:r>
      <w:r w:rsidRPr="00067D03">
        <w:rPr>
          <w:rFonts w:ascii="Trebuchet MS" w:hAnsi="Trebuchet MS"/>
          <w:sz w:val="24"/>
          <w:szCs w:val="24"/>
        </w:rPr>
        <w:t>), lo cual coadyuva en el financiamiento del Programa Operativo Anual.</w:t>
      </w:r>
      <w:r w:rsidRPr="00955F98">
        <w:rPr>
          <w:rFonts w:ascii="Trebuchet MS" w:hAnsi="Trebuchet MS"/>
          <w:sz w:val="24"/>
          <w:szCs w:val="24"/>
        </w:rPr>
        <w:t xml:space="preserve"> </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2F5C00" w:rsidRDefault="00122E17" w:rsidP="002F5C00">
      <w:pPr>
        <w:pStyle w:val="Prrafodelista"/>
        <w:numPr>
          <w:ilvl w:val="0"/>
          <w:numId w:val="9"/>
        </w:numPr>
        <w:ind w:left="0" w:firstLine="0"/>
        <w:jc w:val="both"/>
        <w:rPr>
          <w:rFonts w:ascii="Trebuchet MS" w:hAnsi="Trebuchet MS"/>
          <w:b/>
          <w:sz w:val="24"/>
          <w:szCs w:val="24"/>
        </w:rPr>
      </w:pPr>
      <w:r w:rsidRPr="002F5C00">
        <w:rPr>
          <w:rFonts w:ascii="Trebuchet MS" w:hAnsi="Trebuchet MS"/>
          <w:b/>
          <w:sz w:val="24"/>
          <w:szCs w:val="24"/>
        </w:rPr>
        <w:t>Derechos a recibir Efectivo y Equivalentes y Bienes o Servicios a Recibir</w:t>
      </w:r>
    </w:p>
    <w:p w:rsidR="00122E17" w:rsidRPr="00030513" w:rsidRDefault="00122E17" w:rsidP="00122E17">
      <w:pPr>
        <w:jc w:val="both"/>
        <w:rPr>
          <w:rFonts w:ascii="Trebuchet MS" w:hAnsi="Trebuchet MS"/>
          <w:i/>
          <w:sz w:val="24"/>
          <w:szCs w:val="24"/>
        </w:rPr>
      </w:pPr>
      <w:r w:rsidRPr="00030513">
        <w:rPr>
          <w:rFonts w:ascii="Trebuchet MS" w:hAnsi="Trebuchet MS"/>
          <w:i/>
          <w:sz w:val="24"/>
          <w:szCs w:val="24"/>
        </w:rPr>
        <w:t xml:space="preserve">DEUDORES DIVERSOS POR COBRAR A CORTO PLAZO AL 30 DE </w:t>
      </w:r>
      <w:r>
        <w:rPr>
          <w:rFonts w:ascii="Trebuchet MS" w:hAnsi="Trebuchet MS"/>
          <w:i/>
          <w:sz w:val="24"/>
          <w:szCs w:val="24"/>
        </w:rPr>
        <w:t>SEPTIEMBRE</w:t>
      </w:r>
      <w:r w:rsidRPr="00030513">
        <w:rPr>
          <w:rFonts w:ascii="Trebuchet MS" w:hAnsi="Trebuchet MS"/>
          <w:i/>
          <w:sz w:val="24"/>
          <w:szCs w:val="24"/>
        </w:rPr>
        <w:t xml:space="preserve"> 2025: </w:t>
      </w:r>
    </w:p>
    <w:p w:rsidR="00122E17" w:rsidRDefault="00122E17" w:rsidP="00122E17">
      <w:pPr>
        <w:jc w:val="both"/>
        <w:rPr>
          <w:rFonts w:ascii="Trebuchet MS" w:hAnsi="Trebuchet MS"/>
          <w:sz w:val="24"/>
          <w:szCs w:val="24"/>
        </w:rPr>
      </w:pPr>
      <w:r w:rsidRPr="00030513">
        <w:rPr>
          <w:rFonts w:ascii="Trebuchet MS" w:hAnsi="Trebuchet MS"/>
          <w:sz w:val="24"/>
          <w:szCs w:val="24"/>
        </w:rPr>
        <w:t>Se refleja un saldo por la cantidad de $ 1</w:t>
      </w:r>
      <w:r>
        <w:rPr>
          <w:rFonts w:ascii="Trebuchet MS" w:hAnsi="Trebuchet MS"/>
          <w:sz w:val="24"/>
          <w:szCs w:val="24"/>
        </w:rPr>
        <w:t>93</w:t>
      </w:r>
      <w:r w:rsidRPr="00030513">
        <w:rPr>
          <w:rFonts w:ascii="Trebuchet MS" w:hAnsi="Trebuchet MS"/>
          <w:sz w:val="24"/>
          <w:szCs w:val="24"/>
        </w:rPr>
        <w:t>,</w:t>
      </w:r>
      <w:r>
        <w:rPr>
          <w:rFonts w:ascii="Trebuchet MS" w:hAnsi="Trebuchet MS"/>
          <w:sz w:val="24"/>
          <w:szCs w:val="24"/>
        </w:rPr>
        <w:t>134</w:t>
      </w:r>
      <w:r w:rsidRPr="00030513">
        <w:rPr>
          <w:rFonts w:ascii="Trebuchet MS" w:hAnsi="Trebuchet MS"/>
          <w:sz w:val="24"/>
          <w:szCs w:val="24"/>
        </w:rPr>
        <w:t xml:space="preserve"> (ciento </w:t>
      </w:r>
      <w:r>
        <w:rPr>
          <w:rFonts w:ascii="Trebuchet MS" w:hAnsi="Trebuchet MS"/>
          <w:sz w:val="24"/>
          <w:szCs w:val="24"/>
        </w:rPr>
        <w:t>noventa y tres mil ciento treinta y cuatro</w:t>
      </w:r>
      <w:r w:rsidRPr="00030513">
        <w:rPr>
          <w:rFonts w:ascii="Trebuchet MS" w:hAnsi="Trebuchet MS"/>
          <w:sz w:val="24"/>
          <w:szCs w:val="24"/>
        </w:rPr>
        <w:t xml:space="preserve"> pesos), importe que se </w:t>
      </w:r>
      <w:proofErr w:type="gramStart"/>
      <w:r w:rsidRPr="00030513">
        <w:rPr>
          <w:rFonts w:ascii="Trebuchet MS" w:hAnsi="Trebuchet MS"/>
          <w:sz w:val="24"/>
          <w:szCs w:val="24"/>
        </w:rPr>
        <w:t>conforma</w:t>
      </w:r>
      <w:proofErr w:type="gramEnd"/>
      <w:r w:rsidRPr="00030513">
        <w:rPr>
          <w:rFonts w:ascii="Trebuchet MS" w:hAnsi="Trebuchet MS"/>
          <w:sz w:val="24"/>
          <w:szCs w:val="24"/>
        </w:rPr>
        <w:t xml:space="preserve"> principalmente por </w:t>
      </w:r>
      <w:r>
        <w:rPr>
          <w:rFonts w:ascii="Trebuchet MS" w:hAnsi="Trebuchet MS"/>
          <w:sz w:val="24"/>
          <w:szCs w:val="24"/>
        </w:rPr>
        <w:t>anticipo de percepciones</w:t>
      </w:r>
      <w:r w:rsidRPr="00030513">
        <w:rPr>
          <w:rFonts w:ascii="Trebuchet MS" w:hAnsi="Trebuchet MS"/>
          <w:sz w:val="24"/>
          <w:szCs w:val="24"/>
        </w:rPr>
        <w:t xml:space="preserve"> mismas que serán recuperados a la brevedad.</w:t>
      </w:r>
    </w:p>
    <w:p w:rsidR="00122E17" w:rsidRDefault="00122E17" w:rsidP="00122E17">
      <w:pPr>
        <w:jc w:val="both"/>
        <w:rPr>
          <w:rFonts w:ascii="Trebuchet MS" w:hAnsi="Trebuchet MS"/>
          <w:sz w:val="24"/>
          <w:szCs w:val="24"/>
        </w:rPr>
      </w:pPr>
    </w:p>
    <w:tbl>
      <w:tblPr>
        <w:tblW w:w="7643" w:type="dxa"/>
        <w:tblInd w:w="75" w:type="dxa"/>
        <w:tblCellMar>
          <w:left w:w="70" w:type="dxa"/>
          <w:right w:w="70" w:type="dxa"/>
        </w:tblCellMar>
        <w:tblLook w:val="04A0" w:firstRow="1" w:lastRow="0" w:firstColumn="1" w:lastColumn="0" w:noHBand="0" w:noVBand="1"/>
      </w:tblPr>
      <w:tblGrid>
        <w:gridCol w:w="3846"/>
        <w:gridCol w:w="1407"/>
        <w:gridCol w:w="594"/>
        <w:gridCol w:w="594"/>
        <w:gridCol w:w="594"/>
        <w:gridCol w:w="608"/>
      </w:tblGrid>
      <w:tr w:rsidR="00122E17" w:rsidRPr="00AB1AE9" w:rsidTr="00332D48">
        <w:trPr>
          <w:trHeight w:val="249"/>
        </w:trPr>
        <w:tc>
          <w:tcPr>
            <w:tcW w:w="384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DEUDOR</w:t>
            </w:r>
          </w:p>
        </w:tc>
        <w:tc>
          <w:tcPr>
            <w:tcW w:w="1407" w:type="dxa"/>
            <w:tcBorders>
              <w:top w:val="single" w:sz="4" w:space="0" w:color="auto"/>
              <w:left w:val="nil"/>
              <w:bottom w:val="single" w:sz="4" w:space="0" w:color="auto"/>
              <w:right w:val="single" w:sz="4" w:space="0" w:color="auto"/>
            </w:tcBorders>
            <w:shd w:val="clear" w:color="000000" w:fill="A6A6A6"/>
            <w:noWrap/>
            <w:vAlign w:val="center"/>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IMPORTE</w:t>
            </w:r>
          </w:p>
        </w:tc>
        <w:tc>
          <w:tcPr>
            <w:tcW w:w="594" w:type="dxa"/>
            <w:tcBorders>
              <w:top w:val="single" w:sz="4" w:space="0" w:color="auto"/>
              <w:left w:val="nil"/>
              <w:bottom w:val="single" w:sz="4" w:space="0" w:color="auto"/>
              <w:right w:val="single" w:sz="4" w:space="0" w:color="auto"/>
            </w:tcBorders>
            <w:shd w:val="clear" w:color="000000" w:fill="A6A6A6"/>
            <w:vAlign w:val="center"/>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90 días</w:t>
            </w:r>
          </w:p>
        </w:tc>
        <w:tc>
          <w:tcPr>
            <w:tcW w:w="594" w:type="dxa"/>
            <w:tcBorders>
              <w:top w:val="single" w:sz="4" w:space="0" w:color="auto"/>
              <w:left w:val="nil"/>
              <w:bottom w:val="single" w:sz="4" w:space="0" w:color="auto"/>
              <w:right w:val="single" w:sz="4" w:space="0" w:color="auto"/>
            </w:tcBorders>
            <w:shd w:val="clear" w:color="000000" w:fill="A6A6A6"/>
            <w:vAlign w:val="center"/>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180 días</w:t>
            </w:r>
          </w:p>
        </w:tc>
        <w:tc>
          <w:tcPr>
            <w:tcW w:w="594" w:type="dxa"/>
            <w:tcBorders>
              <w:top w:val="single" w:sz="4" w:space="0" w:color="auto"/>
              <w:left w:val="nil"/>
              <w:bottom w:val="single" w:sz="4" w:space="0" w:color="auto"/>
              <w:right w:val="single" w:sz="4" w:space="0" w:color="auto"/>
            </w:tcBorders>
            <w:shd w:val="clear" w:color="000000" w:fill="A6A6A6"/>
            <w:vAlign w:val="center"/>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&gt;o = 365 días</w:t>
            </w:r>
          </w:p>
        </w:tc>
        <w:tc>
          <w:tcPr>
            <w:tcW w:w="608" w:type="dxa"/>
            <w:tcBorders>
              <w:top w:val="single" w:sz="4" w:space="0" w:color="auto"/>
              <w:left w:val="nil"/>
              <w:bottom w:val="single" w:sz="4" w:space="0" w:color="auto"/>
              <w:right w:val="single" w:sz="4" w:space="0" w:color="auto"/>
            </w:tcBorders>
            <w:shd w:val="clear" w:color="000000" w:fill="A6A6A6"/>
            <w:vAlign w:val="center"/>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&lt; o = 365 días</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DEUDORES</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9,994</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u w:val="single"/>
                <w:lang w:val="es-MX" w:eastAsia="es-MX"/>
              </w:rPr>
            </w:pPr>
            <w:r w:rsidRPr="00F2257D">
              <w:rPr>
                <w:rFonts w:ascii="Trebuchet MS" w:hAnsi="Trebuchet MS" w:cs="Calibri"/>
                <w:color w:val="000000"/>
                <w:sz w:val="14"/>
                <w:szCs w:val="12"/>
                <w:u w:val="single"/>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u w:val="single"/>
                <w:lang w:val="es-MX" w:eastAsia="es-MX"/>
              </w:rPr>
            </w:pPr>
            <w:r w:rsidRPr="00F2257D">
              <w:rPr>
                <w:rFonts w:ascii="Trebuchet MS" w:hAnsi="Trebuchet MS" w:cs="Calibri"/>
                <w:color w:val="000000"/>
                <w:sz w:val="14"/>
                <w:szCs w:val="12"/>
                <w:u w:val="single"/>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u w:val="single"/>
                <w:lang w:val="es-MX" w:eastAsia="es-MX"/>
              </w:rPr>
            </w:pPr>
            <w:r w:rsidRPr="00F2257D">
              <w:rPr>
                <w:rFonts w:ascii="Trebuchet MS" w:hAnsi="Trebuchet MS" w:cs="Calibri"/>
                <w:color w:val="000000"/>
                <w:sz w:val="14"/>
                <w:szCs w:val="12"/>
                <w:u w:val="single"/>
                <w:lang w:val="es-MX" w:eastAsia="es-MX"/>
              </w:rPr>
              <w:t> </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DEUDORES INTERNOS</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833</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GASTOS A COMPROBAR</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19,877</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ANTICIPO DE PERCEPCIONES</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162,421</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DEUDORES FONDOS REVOLVENTES</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9</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DEUDORES DIVERSOS JUBILADOS</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0</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r>
      <w:tr w:rsidR="00122E17" w:rsidRPr="00AB1AE9" w:rsidTr="00332D48">
        <w:trPr>
          <w:trHeight w:val="249"/>
        </w:trPr>
        <w:tc>
          <w:tcPr>
            <w:tcW w:w="3846"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DEUDORES DIVERSOS SEGURO DE GASTOS MEDICOS</w:t>
            </w:r>
          </w:p>
        </w:tc>
        <w:tc>
          <w:tcPr>
            <w:tcW w:w="1407"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0</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X</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594"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c>
          <w:tcPr>
            <w:tcW w:w="608" w:type="dxa"/>
            <w:tcBorders>
              <w:top w:val="nil"/>
              <w:left w:val="nil"/>
              <w:bottom w:val="single" w:sz="4" w:space="0" w:color="auto"/>
              <w:right w:val="single" w:sz="4" w:space="0" w:color="auto"/>
            </w:tcBorders>
            <w:shd w:val="clear" w:color="auto" w:fill="auto"/>
            <w:vAlign w:val="center"/>
            <w:hideMark/>
          </w:tcPr>
          <w:p w:rsidR="00122E17" w:rsidRPr="00F2257D" w:rsidRDefault="00122E17" w:rsidP="00122E17">
            <w:pPr>
              <w:jc w:val="cente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 </w:t>
            </w:r>
          </w:p>
        </w:tc>
      </w:tr>
      <w:tr w:rsidR="00122E17" w:rsidRPr="00AB1AE9" w:rsidTr="00332D48">
        <w:trPr>
          <w:trHeight w:val="249"/>
        </w:trPr>
        <w:tc>
          <w:tcPr>
            <w:tcW w:w="3846" w:type="dxa"/>
            <w:tcBorders>
              <w:top w:val="nil"/>
              <w:left w:val="nil"/>
              <w:bottom w:val="nil"/>
              <w:right w:val="nil"/>
            </w:tcBorders>
            <w:shd w:val="clear" w:color="auto" w:fill="auto"/>
            <w:noWrap/>
            <w:vAlign w:val="center"/>
            <w:hideMark/>
          </w:tcPr>
          <w:p w:rsidR="00122E17" w:rsidRPr="00F2257D" w:rsidRDefault="00122E17" w:rsidP="00122E17">
            <w:pPr>
              <w:jc w:val="right"/>
              <w:rPr>
                <w:rFonts w:ascii="Trebuchet MS" w:hAnsi="Trebuchet MS" w:cs="Calibri"/>
                <w:b/>
                <w:bCs/>
                <w:color w:val="000000"/>
                <w:sz w:val="14"/>
                <w:szCs w:val="12"/>
                <w:lang w:val="es-MX" w:eastAsia="es-MX"/>
              </w:rPr>
            </w:pPr>
            <w:r w:rsidRPr="00F2257D">
              <w:rPr>
                <w:rFonts w:ascii="Trebuchet MS" w:hAnsi="Trebuchet MS" w:cs="Calibri"/>
                <w:b/>
                <w:bCs/>
                <w:color w:val="000000"/>
                <w:sz w:val="14"/>
                <w:szCs w:val="12"/>
                <w:lang w:val="es-MX" w:eastAsia="es-MX"/>
              </w:rPr>
              <w:t>SUMA</w:t>
            </w:r>
          </w:p>
        </w:tc>
        <w:tc>
          <w:tcPr>
            <w:tcW w:w="1407" w:type="dxa"/>
            <w:tcBorders>
              <w:top w:val="nil"/>
              <w:left w:val="nil"/>
              <w:bottom w:val="nil"/>
              <w:right w:val="nil"/>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193,134</w:t>
            </w:r>
          </w:p>
        </w:tc>
        <w:tc>
          <w:tcPr>
            <w:tcW w:w="594" w:type="dxa"/>
            <w:tcBorders>
              <w:top w:val="nil"/>
              <w:left w:val="nil"/>
              <w:bottom w:val="nil"/>
              <w:right w:val="nil"/>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p>
        </w:tc>
        <w:tc>
          <w:tcPr>
            <w:tcW w:w="594" w:type="dxa"/>
            <w:tcBorders>
              <w:top w:val="nil"/>
              <w:left w:val="nil"/>
              <w:bottom w:val="nil"/>
              <w:right w:val="nil"/>
            </w:tcBorders>
            <w:shd w:val="clear" w:color="auto" w:fill="auto"/>
            <w:vAlign w:val="center"/>
            <w:hideMark/>
          </w:tcPr>
          <w:p w:rsidR="00122E17" w:rsidRPr="00F2257D" w:rsidRDefault="00122E17" w:rsidP="00122E17">
            <w:pPr>
              <w:rPr>
                <w:sz w:val="14"/>
                <w:szCs w:val="12"/>
                <w:lang w:val="es-MX" w:eastAsia="es-MX"/>
              </w:rPr>
            </w:pPr>
          </w:p>
        </w:tc>
        <w:tc>
          <w:tcPr>
            <w:tcW w:w="594" w:type="dxa"/>
            <w:tcBorders>
              <w:top w:val="nil"/>
              <w:left w:val="nil"/>
              <w:bottom w:val="nil"/>
              <w:right w:val="nil"/>
            </w:tcBorders>
            <w:shd w:val="clear" w:color="auto" w:fill="auto"/>
            <w:vAlign w:val="center"/>
            <w:hideMark/>
          </w:tcPr>
          <w:p w:rsidR="00122E17" w:rsidRPr="00F2257D" w:rsidRDefault="00122E17" w:rsidP="00122E17">
            <w:pPr>
              <w:rPr>
                <w:sz w:val="14"/>
                <w:szCs w:val="12"/>
                <w:lang w:val="es-MX" w:eastAsia="es-MX"/>
              </w:rPr>
            </w:pPr>
          </w:p>
        </w:tc>
        <w:tc>
          <w:tcPr>
            <w:tcW w:w="608" w:type="dxa"/>
            <w:tcBorders>
              <w:top w:val="nil"/>
              <w:left w:val="nil"/>
              <w:bottom w:val="nil"/>
              <w:right w:val="nil"/>
            </w:tcBorders>
            <w:shd w:val="clear" w:color="auto" w:fill="auto"/>
            <w:vAlign w:val="center"/>
            <w:hideMark/>
          </w:tcPr>
          <w:p w:rsidR="00122E17" w:rsidRPr="00F2257D" w:rsidRDefault="00122E17" w:rsidP="00122E17">
            <w:pPr>
              <w:rPr>
                <w:sz w:val="14"/>
                <w:szCs w:val="12"/>
                <w:lang w:val="es-MX" w:eastAsia="es-MX"/>
              </w:rPr>
            </w:pPr>
          </w:p>
        </w:tc>
      </w:tr>
    </w:tbl>
    <w:p w:rsidR="00122E17" w:rsidRDefault="00122E17" w:rsidP="00122E17"/>
    <w:p w:rsidR="00122E17" w:rsidRDefault="00122E17" w:rsidP="00122E17"/>
    <w:p w:rsidR="00122E17" w:rsidRDefault="00122E17" w:rsidP="00122E17"/>
    <w:p w:rsidR="00122E17" w:rsidRPr="00955F98" w:rsidRDefault="00122E17" w:rsidP="00122E17"/>
    <w:p w:rsidR="00122E17" w:rsidRPr="00955F98" w:rsidRDefault="00122E17" w:rsidP="002F5C00">
      <w:pPr>
        <w:numPr>
          <w:ilvl w:val="0"/>
          <w:numId w:val="9"/>
        </w:numPr>
        <w:ind w:left="0" w:firstLine="0"/>
        <w:contextualSpacing/>
        <w:jc w:val="both"/>
        <w:rPr>
          <w:rFonts w:ascii="Trebuchet MS" w:hAnsi="Trebuchet MS"/>
          <w:b/>
          <w:sz w:val="24"/>
          <w:szCs w:val="24"/>
        </w:rPr>
      </w:pPr>
      <w:r w:rsidRPr="00955F98">
        <w:rPr>
          <w:rFonts w:ascii="Trebuchet MS" w:hAnsi="Trebuchet MS"/>
          <w:b/>
          <w:sz w:val="24"/>
          <w:szCs w:val="24"/>
        </w:rPr>
        <w:t>Depósitos En Garantía</w:t>
      </w:r>
    </w:p>
    <w:p w:rsidR="00122E17" w:rsidRDefault="00122E17" w:rsidP="00122E17">
      <w:pPr>
        <w:jc w:val="both"/>
        <w:rPr>
          <w:rFonts w:ascii="Trebuchet MS" w:hAnsi="Trebuchet MS"/>
          <w:sz w:val="24"/>
          <w:szCs w:val="24"/>
        </w:rPr>
      </w:pPr>
      <w:r w:rsidRPr="00955F98">
        <w:rPr>
          <w:rFonts w:ascii="Trebuchet MS" w:hAnsi="Trebuchet MS"/>
          <w:sz w:val="24"/>
          <w:szCs w:val="24"/>
        </w:rPr>
        <w:t>Existen depósitos por un importe de $ 152,845 (ciento cincuenta y dos mil ochocientos cuarenta y cinco pesos).</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tbl>
      <w:tblPr>
        <w:tblW w:w="4590" w:type="dxa"/>
        <w:tblInd w:w="1554" w:type="dxa"/>
        <w:tblCellMar>
          <w:left w:w="70" w:type="dxa"/>
          <w:right w:w="70" w:type="dxa"/>
        </w:tblCellMar>
        <w:tblLook w:val="04A0" w:firstRow="1" w:lastRow="0" w:firstColumn="1" w:lastColumn="0" w:noHBand="0" w:noVBand="1"/>
      </w:tblPr>
      <w:tblGrid>
        <w:gridCol w:w="2653"/>
        <w:gridCol w:w="1937"/>
      </w:tblGrid>
      <w:tr w:rsidR="00122E17" w:rsidRPr="00AB1AE9" w:rsidTr="00332D48">
        <w:trPr>
          <w:trHeight w:val="256"/>
        </w:trPr>
        <w:tc>
          <w:tcPr>
            <w:tcW w:w="2653"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Tahoma"/>
                <w:color w:val="000000"/>
                <w:sz w:val="12"/>
                <w:szCs w:val="12"/>
                <w:u w:val="single"/>
                <w:lang w:eastAsia="es-MX"/>
              </w:rPr>
            </w:pPr>
            <w:r w:rsidRPr="00AB1AE9">
              <w:rPr>
                <w:rFonts w:ascii="Trebuchet MS" w:hAnsi="Trebuchet MS" w:cs="Tahoma"/>
                <w:color w:val="000000"/>
                <w:sz w:val="12"/>
                <w:szCs w:val="12"/>
                <w:u w:val="single"/>
                <w:lang w:eastAsia="es-MX"/>
              </w:rPr>
              <w:t>DEPOSITOS</w:t>
            </w:r>
          </w:p>
        </w:tc>
        <w:tc>
          <w:tcPr>
            <w:tcW w:w="1937" w:type="dxa"/>
            <w:tcBorders>
              <w:top w:val="single" w:sz="4" w:space="0" w:color="auto"/>
              <w:left w:val="nil"/>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Tahoma"/>
                <w:color w:val="000000"/>
                <w:sz w:val="12"/>
                <w:szCs w:val="12"/>
                <w:u w:val="single"/>
                <w:lang w:eastAsia="es-MX"/>
              </w:rPr>
            </w:pPr>
            <w:r w:rsidRPr="00AB1AE9">
              <w:rPr>
                <w:rFonts w:ascii="Trebuchet MS" w:hAnsi="Trebuchet MS" w:cs="Tahoma"/>
                <w:color w:val="000000"/>
                <w:sz w:val="12"/>
                <w:szCs w:val="12"/>
                <w:u w:val="single"/>
                <w:lang w:eastAsia="es-MX"/>
              </w:rPr>
              <w:t>IMPORTE</w:t>
            </w:r>
          </w:p>
        </w:tc>
      </w:tr>
      <w:tr w:rsidR="00122E17" w:rsidRPr="00AB1AE9" w:rsidTr="00332D48">
        <w:trPr>
          <w:trHeight w:val="256"/>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Comisión Federal de Electricidad</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 xml:space="preserve">117,865 </w:t>
            </w:r>
          </w:p>
        </w:tc>
      </w:tr>
      <w:tr w:rsidR="00122E17" w:rsidRPr="00AB1AE9" w:rsidTr="00332D48">
        <w:trPr>
          <w:trHeight w:val="256"/>
        </w:trPr>
        <w:tc>
          <w:tcPr>
            <w:tcW w:w="2653"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Rogelio Héctor García Albarrán</w:t>
            </w:r>
          </w:p>
        </w:tc>
        <w:tc>
          <w:tcPr>
            <w:tcW w:w="1937"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 xml:space="preserve">34,980 </w:t>
            </w:r>
          </w:p>
        </w:tc>
      </w:tr>
      <w:tr w:rsidR="00122E17" w:rsidRPr="00AB1AE9" w:rsidTr="00332D48">
        <w:trPr>
          <w:trHeight w:val="256"/>
        </w:trPr>
        <w:tc>
          <w:tcPr>
            <w:tcW w:w="2653"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Tahoma"/>
                <w:b/>
                <w:bCs/>
                <w:color w:val="000000"/>
                <w:sz w:val="14"/>
                <w:szCs w:val="12"/>
                <w:lang w:eastAsia="es-MX"/>
              </w:rPr>
            </w:pPr>
            <w:r w:rsidRPr="00F2257D">
              <w:rPr>
                <w:rFonts w:ascii="Trebuchet MS" w:hAnsi="Trebuchet MS" w:cs="Tahoma"/>
                <w:b/>
                <w:bCs/>
                <w:color w:val="000000"/>
                <w:sz w:val="14"/>
                <w:szCs w:val="12"/>
                <w:lang w:eastAsia="es-MX"/>
              </w:rPr>
              <w:t>SUMA</w:t>
            </w:r>
          </w:p>
        </w:tc>
        <w:tc>
          <w:tcPr>
            <w:tcW w:w="1937"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 xml:space="preserve">152,845 </w:t>
            </w:r>
          </w:p>
        </w:tc>
      </w:tr>
    </w:tbl>
    <w:p w:rsidR="00122E17" w:rsidRDefault="00122E17" w:rsidP="00122E17">
      <w:pPr>
        <w:rPr>
          <w:rFonts w:ascii="Trebuchet MS" w:hAnsi="Trebuchet MS"/>
          <w:i/>
          <w:sz w:val="24"/>
          <w:szCs w:val="24"/>
        </w:rPr>
      </w:pPr>
    </w:p>
    <w:p w:rsidR="00122E17" w:rsidRDefault="00122E17" w:rsidP="00122E17">
      <w:pPr>
        <w:rPr>
          <w:rFonts w:ascii="Trebuchet MS" w:hAnsi="Trebuchet MS"/>
          <w:i/>
          <w:sz w:val="24"/>
          <w:szCs w:val="24"/>
        </w:rPr>
      </w:pPr>
    </w:p>
    <w:p w:rsidR="00122E17" w:rsidRDefault="00122E17" w:rsidP="00122E17">
      <w:pPr>
        <w:rPr>
          <w:rFonts w:ascii="Trebuchet MS" w:hAnsi="Trebuchet MS"/>
          <w:i/>
          <w:sz w:val="24"/>
          <w:szCs w:val="24"/>
        </w:rPr>
      </w:pPr>
    </w:p>
    <w:p w:rsidR="00122E17" w:rsidRPr="00312DFB" w:rsidRDefault="00122E17" w:rsidP="00122E17">
      <w:pPr>
        <w:rPr>
          <w:rFonts w:ascii="Trebuchet MS" w:hAnsi="Trebuchet MS"/>
          <w:i/>
          <w:sz w:val="24"/>
          <w:szCs w:val="24"/>
        </w:rPr>
      </w:pPr>
      <w:r w:rsidRPr="00312DFB">
        <w:rPr>
          <w:rFonts w:ascii="Trebuchet MS" w:hAnsi="Trebuchet MS"/>
          <w:i/>
          <w:sz w:val="24"/>
          <w:szCs w:val="24"/>
        </w:rPr>
        <w:t>ANTICIPO A PROVEEDORES AL 3</w:t>
      </w:r>
      <w:r>
        <w:rPr>
          <w:rFonts w:ascii="Trebuchet MS" w:hAnsi="Trebuchet MS"/>
          <w:i/>
          <w:sz w:val="24"/>
          <w:szCs w:val="24"/>
        </w:rPr>
        <w:t>0</w:t>
      </w:r>
      <w:r w:rsidRPr="00312DFB">
        <w:rPr>
          <w:rFonts w:ascii="Trebuchet MS" w:hAnsi="Trebuchet MS"/>
          <w:i/>
          <w:sz w:val="24"/>
          <w:szCs w:val="24"/>
        </w:rPr>
        <w:t xml:space="preserve"> DE </w:t>
      </w:r>
      <w:r>
        <w:rPr>
          <w:rFonts w:ascii="Trebuchet MS" w:hAnsi="Trebuchet MS"/>
          <w:i/>
          <w:sz w:val="24"/>
          <w:szCs w:val="24"/>
        </w:rPr>
        <w:t>SEPTIEMBRE</w:t>
      </w:r>
      <w:r w:rsidRPr="00312DFB">
        <w:rPr>
          <w:rFonts w:ascii="Trebuchet MS" w:hAnsi="Trebuchet MS"/>
          <w:i/>
          <w:sz w:val="24"/>
          <w:szCs w:val="24"/>
        </w:rPr>
        <w:t xml:space="preserve"> 202</w:t>
      </w:r>
      <w:r>
        <w:rPr>
          <w:rFonts w:ascii="Trebuchet MS" w:hAnsi="Trebuchet MS"/>
          <w:i/>
          <w:sz w:val="24"/>
          <w:szCs w:val="24"/>
        </w:rPr>
        <w:t>5</w:t>
      </w:r>
      <w:r w:rsidRPr="00312DFB">
        <w:rPr>
          <w:rFonts w:ascii="Trebuchet MS" w:hAnsi="Trebuchet MS"/>
          <w:i/>
          <w:sz w:val="24"/>
          <w:szCs w:val="24"/>
        </w:rPr>
        <w:t xml:space="preserve">: </w:t>
      </w:r>
    </w:p>
    <w:p w:rsidR="00122E17" w:rsidRPr="00955F98" w:rsidRDefault="00122E17" w:rsidP="00122E17">
      <w:pPr>
        <w:rPr>
          <w:rFonts w:ascii="Trebuchet MS" w:hAnsi="Trebuchet MS"/>
          <w:sz w:val="24"/>
          <w:szCs w:val="24"/>
        </w:rPr>
      </w:pPr>
      <w:r w:rsidRPr="00955F98">
        <w:rPr>
          <w:rFonts w:ascii="Trebuchet MS" w:hAnsi="Trebuchet MS"/>
          <w:sz w:val="24"/>
          <w:szCs w:val="24"/>
        </w:rPr>
        <w:t>Se cuenta con anticipos a proveedores por un importe de $</w:t>
      </w:r>
      <w:r>
        <w:rPr>
          <w:rFonts w:ascii="Trebuchet MS" w:hAnsi="Trebuchet MS"/>
          <w:sz w:val="24"/>
          <w:szCs w:val="24"/>
        </w:rPr>
        <w:t>441,664</w:t>
      </w:r>
      <w:r w:rsidRPr="00955F98">
        <w:rPr>
          <w:rFonts w:ascii="Trebuchet MS" w:hAnsi="Trebuchet MS"/>
          <w:sz w:val="24"/>
          <w:szCs w:val="24"/>
        </w:rPr>
        <w:t xml:space="preserve"> (</w:t>
      </w:r>
      <w:r>
        <w:rPr>
          <w:rFonts w:ascii="Trebuchet MS" w:hAnsi="Trebuchet MS"/>
          <w:sz w:val="24"/>
          <w:szCs w:val="24"/>
        </w:rPr>
        <w:t>cuatrocientos cuarenta y uno seiscientos sesenta y cuatro peso</w:t>
      </w:r>
      <w:r w:rsidRPr="00955F98">
        <w:rPr>
          <w:rFonts w:ascii="Trebuchet MS" w:hAnsi="Trebuchet MS"/>
          <w:sz w:val="24"/>
          <w:szCs w:val="24"/>
        </w:rPr>
        <w:t>s)</w:t>
      </w:r>
    </w:p>
    <w:p w:rsidR="00122E17" w:rsidRDefault="00122E17" w:rsidP="00122E17">
      <w:pPr>
        <w:rPr>
          <w:rFonts w:ascii="Trebuchet MS" w:hAnsi="Trebuchet MS"/>
          <w:sz w:val="24"/>
          <w:szCs w:val="24"/>
        </w:rPr>
      </w:pPr>
    </w:p>
    <w:p w:rsidR="00122E17" w:rsidRPr="00955F98" w:rsidRDefault="00122E17" w:rsidP="00122E17">
      <w:pPr>
        <w:rPr>
          <w:rFonts w:ascii="Trebuchet MS" w:hAnsi="Trebuchet MS"/>
          <w:sz w:val="24"/>
          <w:szCs w:val="24"/>
        </w:rPr>
      </w:pPr>
    </w:p>
    <w:tbl>
      <w:tblPr>
        <w:tblW w:w="5715" w:type="dxa"/>
        <w:tblInd w:w="997" w:type="dxa"/>
        <w:tblCellMar>
          <w:left w:w="70" w:type="dxa"/>
          <w:right w:w="70" w:type="dxa"/>
        </w:tblCellMar>
        <w:tblLook w:val="04A0" w:firstRow="1" w:lastRow="0" w:firstColumn="1" w:lastColumn="0" w:noHBand="0" w:noVBand="1"/>
      </w:tblPr>
      <w:tblGrid>
        <w:gridCol w:w="4055"/>
        <w:gridCol w:w="1660"/>
      </w:tblGrid>
      <w:tr w:rsidR="00122E17" w:rsidRPr="00AB1AE9" w:rsidTr="00332D48">
        <w:trPr>
          <w:trHeight w:val="199"/>
        </w:trPr>
        <w:tc>
          <w:tcPr>
            <w:tcW w:w="4055"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ANTICIPO A PROVEEDORES</w:t>
            </w:r>
          </w:p>
        </w:tc>
        <w:tc>
          <w:tcPr>
            <w:tcW w:w="1660" w:type="dxa"/>
            <w:tcBorders>
              <w:top w:val="single" w:sz="4" w:space="0" w:color="auto"/>
              <w:left w:val="nil"/>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IMPORTE</w:t>
            </w:r>
          </w:p>
        </w:tc>
      </w:tr>
      <w:tr w:rsidR="00122E17" w:rsidRPr="00AB1AE9" w:rsidTr="00332D48">
        <w:trPr>
          <w:trHeight w:val="199"/>
        </w:trPr>
        <w:tc>
          <w:tcPr>
            <w:tcW w:w="4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METLIFE MEXICO SA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31,538</w:t>
            </w:r>
          </w:p>
        </w:tc>
      </w:tr>
      <w:tr w:rsidR="00122E17" w:rsidRPr="00AB1AE9" w:rsidTr="00332D48">
        <w:trPr>
          <w:trHeight w:val="199"/>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Carlos García López</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32,480</w:t>
            </w:r>
          </w:p>
        </w:tc>
      </w:tr>
      <w:tr w:rsidR="00122E17" w:rsidRPr="00AB1AE9" w:rsidTr="00332D48">
        <w:trPr>
          <w:trHeight w:val="199"/>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HDI Seguros SA de CV</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252,054</w:t>
            </w:r>
          </w:p>
        </w:tc>
      </w:tr>
      <w:tr w:rsidR="00122E17" w:rsidRPr="00AB1AE9" w:rsidTr="00332D48">
        <w:trPr>
          <w:trHeight w:val="199"/>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Universidad Autónoma del Estado de Morelos</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125,002</w:t>
            </w:r>
          </w:p>
        </w:tc>
      </w:tr>
      <w:tr w:rsidR="00122E17" w:rsidRPr="00AB1AE9" w:rsidTr="00332D48">
        <w:trPr>
          <w:trHeight w:val="199"/>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LA ESPERANZA VIVE EN MORELOS</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590</w:t>
            </w:r>
          </w:p>
        </w:tc>
      </w:tr>
      <w:tr w:rsidR="00122E17" w:rsidRPr="00AB1AE9" w:rsidTr="00332D48">
        <w:trPr>
          <w:trHeight w:val="199"/>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SUMA</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441,664</w:t>
            </w:r>
          </w:p>
        </w:tc>
      </w:tr>
    </w:tbl>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Default="00122E17" w:rsidP="00122E17">
      <w:pPr>
        <w:rPr>
          <w:rFonts w:ascii="Trebuchet MS" w:hAnsi="Trebuchet MS"/>
          <w:sz w:val="24"/>
          <w:szCs w:val="24"/>
        </w:rPr>
      </w:pPr>
    </w:p>
    <w:p w:rsidR="00122E17" w:rsidRPr="00955F98" w:rsidRDefault="00122E17" w:rsidP="002F5C00">
      <w:pPr>
        <w:numPr>
          <w:ilvl w:val="0"/>
          <w:numId w:val="9"/>
        </w:numPr>
        <w:ind w:left="0" w:firstLine="0"/>
        <w:contextualSpacing/>
        <w:jc w:val="both"/>
        <w:rPr>
          <w:rFonts w:ascii="Trebuchet MS" w:hAnsi="Trebuchet MS"/>
          <w:b/>
          <w:sz w:val="24"/>
          <w:szCs w:val="24"/>
        </w:rPr>
      </w:pPr>
      <w:r w:rsidRPr="00955F98">
        <w:rPr>
          <w:rFonts w:ascii="Trebuchet MS" w:hAnsi="Trebuchet MS"/>
          <w:b/>
          <w:sz w:val="24"/>
          <w:szCs w:val="24"/>
        </w:rPr>
        <w:t>Inventarios</w:t>
      </w:r>
    </w:p>
    <w:p w:rsidR="00122E17" w:rsidRPr="00955F98" w:rsidRDefault="00122E17" w:rsidP="00122E17">
      <w:pPr>
        <w:jc w:val="both"/>
        <w:rPr>
          <w:rFonts w:ascii="Trebuchet MS" w:hAnsi="Trebuchet MS"/>
          <w:sz w:val="24"/>
          <w:szCs w:val="24"/>
        </w:rPr>
      </w:pPr>
      <w:r>
        <w:rPr>
          <w:rFonts w:ascii="Trebuchet MS" w:hAnsi="Trebuchet MS"/>
          <w:sz w:val="24"/>
          <w:szCs w:val="24"/>
        </w:rPr>
        <w:t>Se realizan periódicamente inventarios físicos de los bienes muebles e inmuebles propiedad del H. Tribunal Superior de Justicia del Estado</w:t>
      </w:r>
      <w:r w:rsidRPr="00955F98">
        <w:rPr>
          <w:rFonts w:ascii="Trebuchet MS" w:hAnsi="Trebuchet MS"/>
          <w:sz w:val="24"/>
          <w:szCs w:val="24"/>
        </w:rPr>
        <w:t>.</w:t>
      </w:r>
    </w:p>
    <w:p w:rsidR="00122E17" w:rsidRDefault="00122E17" w:rsidP="00122E17">
      <w:pPr>
        <w:jc w:val="both"/>
        <w:rPr>
          <w:rFonts w:ascii="Trebuchet MS" w:hAnsi="Trebuchet MS"/>
          <w:szCs w:val="24"/>
        </w:rPr>
      </w:pPr>
    </w:p>
    <w:p w:rsidR="00122E17" w:rsidRDefault="00122E17" w:rsidP="00122E17">
      <w:pPr>
        <w:jc w:val="both"/>
        <w:rPr>
          <w:rFonts w:ascii="Trebuchet MS" w:hAnsi="Trebuchet MS"/>
          <w:szCs w:val="24"/>
        </w:rPr>
      </w:pPr>
    </w:p>
    <w:p w:rsidR="00122E17" w:rsidRPr="004146DA" w:rsidRDefault="00122E17" w:rsidP="002F5C00">
      <w:pPr>
        <w:numPr>
          <w:ilvl w:val="0"/>
          <w:numId w:val="9"/>
        </w:numPr>
        <w:ind w:left="0" w:firstLine="0"/>
        <w:contextualSpacing/>
        <w:jc w:val="both"/>
        <w:rPr>
          <w:rFonts w:ascii="Trebuchet MS" w:hAnsi="Trebuchet MS"/>
          <w:b/>
          <w:sz w:val="24"/>
          <w:szCs w:val="24"/>
        </w:rPr>
      </w:pPr>
      <w:r w:rsidRPr="004146DA">
        <w:rPr>
          <w:rFonts w:ascii="Trebuchet MS" w:hAnsi="Trebuchet MS"/>
          <w:b/>
          <w:sz w:val="24"/>
          <w:szCs w:val="24"/>
        </w:rPr>
        <w:t>Almacenes</w:t>
      </w:r>
    </w:p>
    <w:p w:rsidR="00122E17" w:rsidRDefault="00122E17" w:rsidP="00122E17">
      <w:pPr>
        <w:jc w:val="both"/>
        <w:rPr>
          <w:rFonts w:ascii="Trebuchet MS" w:hAnsi="Trebuchet MS"/>
          <w:sz w:val="24"/>
          <w:szCs w:val="24"/>
        </w:rPr>
      </w:pPr>
      <w:r w:rsidRPr="00955F98">
        <w:rPr>
          <w:rFonts w:ascii="Trebuchet MS" w:hAnsi="Trebuchet MS"/>
          <w:sz w:val="24"/>
          <w:szCs w:val="24"/>
        </w:rPr>
        <w:t xml:space="preserve">El método que se utiliza en la Depreciación de los bienes es el de Línea Recta, así mismo se considera que los bienes que se encuentran en uso se visualizan en buenas condiciones </w:t>
      </w:r>
      <w:r>
        <w:rPr>
          <w:rFonts w:ascii="Trebuchet MS" w:hAnsi="Trebuchet MS"/>
          <w:sz w:val="24"/>
          <w:szCs w:val="24"/>
        </w:rPr>
        <w:t xml:space="preserve">para seguir en funcionamiento. </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312DFB" w:rsidRDefault="00122E17" w:rsidP="002F5C00">
      <w:pPr>
        <w:pStyle w:val="Prrafodelista"/>
        <w:numPr>
          <w:ilvl w:val="0"/>
          <w:numId w:val="9"/>
        </w:numPr>
        <w:ind w:left="0" w:firstLine="0"/>
        <w:jc w:val="both"/>
        <w:rPr>
          <w:rFonts w:ascii="Trebuchet MS" w:hAnsi="Trebuchet MS"/>
          <w:sz w:val="24"/>
          <w:szCs w:val="24"/>
        </w:rPr>
      </w:pPr>
      <w:r w:rsidRPr="00312DFB">
        <w:rPr>
          <w:rFonts w:ascii="Trebuchet MS" w:hAnsi="Trebuchet MS"/>
          <w:b/>
          <w:sz w:val="24"/>
          <w:szCs w:val="24"/>
        </w:rPr>
        <w:t>Inversiones Financieras *FIDEICOMISOS*</w:t>
      </w:r>
      <w:r w:rsidRPr="00312DFB">
        <w:rPr>
          <w:rFonts w:ascii="Trebuchet MS" w:hAnsi="Trebuchet MS"/>
          <w:sz w:val="24"/>
          <w:szCs w:val="24"/>
        </w:rPr>
        <w:t xml:space="preserve"> </w:t>
      </w:r>
    </w:p>
    <w:p w:rsidR="00122E17" w:rsidRDefault="00122E17" w:rsidP="00122E17">
      <w:pPr>
        <w:rPr>
          <w:rFonts w:ascii="Trebuchet MS" w:hAnsi="Trebuchet MS"/>
          <w:sz w:val="24"/>
          <w:szCs w:val="24"/>
        </w:rPr>
      </w:pPr>
      <w:r w:rsidRPr="00955F98">
        <w:rPr>
          <w:rFonts w:ascii="Trebuchet MS" w:hAnsi="Trebuchet MS"/>
          <w:sz w:val="24"/>
          <w:szCs w:val="24"/>
        </w:rPr>
        <w:t>Sin información que revelar</w:t>
      </w:r>
    </w:p>
    <w:p w:rsidR="00122E17" w:rsidRPr="00955F98" w:rsidRDefault="00122E17" w:rsidP="00122E17">
      <w:pPr>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Pr="00955F98" w:rsidRDefault="00122E17" w:rsidP="002F5C00">
      <w:pPr>
        <w:numPr>
          <w:ilvl w:val="0"/>
          <w:numId w:val="9"/>
        </w:numPr>
        <w:ind w:left="0" w:firstLine="0"/>
        <w:contextualSpacing/>
        <w:jc w:val="both"/>
        <w:rPr>
          <w:rFonts w:ascii="Trebuchet MS" w:hAnsi="Trebuchet MS"/>
          <w:b/>
          <w:sz w:val="24"/>
          <w:szCs w:val="24"/>
        </w:rPr>
      </w:pPr>
      <w:r w:rsidRPr="00955F98">
        <w:rPr>
          <w:rFonts w:ascii="Trebuchet MS" w:hAnsi="Trebuchet MS"/>
          <w:b/>
          <w:sz w:val="24"/>
          <w:szCs w:val="24"/>
        </w:rPr>
        <w:t>Inversiones Financieras</w:t>
      </w:r>
    </w:p>
    <w:p w:rsidR="00122E17" w:rsidRDefault="00122E17" w:rsidP="00122E17">
      <w:pPr>
        <w:jc w:val="both"/>
        <w:rPr>
          <w:rFonts w:ascii="Trebuchet MS" w:hAnsi="Trebuchet MS"/>
          <w:sz w:val="24"/>
          <w:szCs w:val="24"/>
        </w:rPr>
      </w:pPr>
      <w:r w:rsidRPr="00067D03">
        <w:rPr>
          <w:rFonts w:ascii="Trebuchet MS" w:hAnsi="Trebuchet MS"/>
          <w:sz w:val="24"/>
          <w:szCs w:val="24"/>
        </w:rPr>
        <w:t>Derivado de la adecuada administración del recu</w:t>
      </w:r>
      <w:r>
        <w:rPr>
          <w:rFonts w:ascii="Trebuchet MS" w:hAnsi="Trebuchet MS"/>
          <w:sz w:val="24"/>
          <w:szCs w:val="24"/>
        </w:rPr>
        <w:t xml:space="preserve">rso económico, permitió que mediante la contratación de inversiones productivas especiales, con liquides diaria cuyos rendimientos se calculan mediante un valor de referencia de la TIIEF el cual es lo emite el Banco de México se obtuvieron rendimientos </w:t>
      </w:r>
      <w:r w:rsidRPr="00067D03">
        <w:rPr>
          <w:rFonts w:ascii="Trebuchet MS" w:hAnsi="Trebuchet MS"/>
          <w:sz w:val="24"/>
          <w:szCs w:val="24"/>
        </w:rPr>
        <w:t xml:space="preserve">por un importe de </w:t>
      </w:r>
      <w:r w:rsidRPr="00030513">
        <w:rPr>
          <w:rFonts w:ascii="Trebuchet MS" w:hAnsi="Trebuchet MS"/>
          <w:sz w:val="24"/>
          <w:szCs w:val="24"/>
        </w:rPr>
        <w:t>$</w:t>
      </w:r>
      <w:r>
        <w:rPr>
          <w:rFonts w:ascii="Trebuchet MS" w:hAnsi="Trebuchet MS"/>
          <w:sz w:val="24"/>
          <w:szCs w:val="24"/>
        </w:rPr>
        <w:t>3’644</w:t>
      </w:r>
      <w:r w:rsidRPr="00067D03">
        <w:rPr>
          <w:rFonts w:ascii="Trebuchet MS" w:hAnsi="Trebuchet MS"/>
          <w:sz w:val="24"/>
          <w:szCs w:val="24"/>
        </w:rPr>
        <w:t>,</w:t>
      </w:r>
      <w:r>
        <w:rPr>
          <w:rFonts w:ascii="Trebuchet MS" w:hAnsi="Trebuchet MS"/>
          <w:sz w:val="24"/>
          <w:szCs w:val="24"/>
        </w:rPr>
        <w:t>420</w:t>
      </w:r>
      <w:r w:rsidRPr="00067D03">
        <w:rPr>
          <w:rFonts w:ascii="Trebuchet MS" w:hAnsi="Trebuchet MS"/>
          <w:sz w:val="24"/>
          <w:szCs w:val="24"/>
        </w:rPr>
        <w:t xml:space="preserve"> (</w:t>
      </w:r>
      <w:r>
        <w:rPr>
          <w:rFonts w:ascii="Trebuchet MS" w:hAnsi="Trebuchet MS"/>
          <w:sz w:val="24"/>
          <w:szCs w:val="24"/>
        </w:rPr>
        <w:t>tres millones seiscientos cuarenta y cuatro mil cuatrocientos veinte pesos</w:t>
      </w:r>
      <w:r w:rsidRPr="00067D03">
        <w:rPr>
          <w:rFonts w:ascii="Trebuchet MS" w:hAnsi="Trebuchet MS"/>
          <w:sz w:val="24"/>
          <w:szCs w:val="24"/>
        </w:rPr>
        <w:t>)</w:t>
      </w:r>
      <w:r w:rsidRPr="00955F98">
        <w:rPr>
          <w:rFonts w:ascii="Trebuchet MS" w:hAnsi="Trebuchet MS"/>
          <w:sz w:val="24"/>
          <w:szCs w:val="24"/>
        </w:rPr>
        <w:t>; mismos que están etiquetados para hacer frente a los compromisos con los que cuenta la institución.</w:t>
      </w: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8. Bienes Muebles, Inmuebles e Intangibles</w:t>
      </w:r>
    </w:p>
    <w:p w:rsidR="00122E17" w:rsidRDefault="00122E17" w:rsidP="00122E17">
      <w:pPr>
        <w:jc w:val="both"/>
        <w:rPr>
          <w:rFonts w:ascii="Trebuchet MS" w:hAnsi="Trebuchet MS"/>
          <w:sz w:val="24"/>
          <w:szCs w:val="24"/>
        </w:rPr>
      </w:pPr>
      <w:r w:rsidRPr="00955F98">
        <w:rPr>
          <w:rFonts w:ascii="Trebuchet MS" w:hAnsi="Trebuchet MS"/>
          <w:sz w:val="24"/>
          <w:szCs w:val="24"/>
        </w:rPr>
        <w:t>Se informa que se cuenta con inversiones en bienes como Terrenos, Edificios No Habitacionales, Mobiliario y Equipo de Administración, Equipo de Transporte así como Maquinaria, Otros Equipos y Herramientas, por un total de $ 43</w:t>
      </w:r>
      <w:r>
        <w:rPr>
          <w:rFonts w:ascii="Trebuchet MS" w:hAnsi="Trebuchet MS"/>
          <w:sz w:val="24"/>
          <w:szCs w:val="24"/>
        </w:rPr>
        <w:t>8</w:t>
      </w:r>
      <w:r w:rsidRPr="00955F98">
        <w:rPr>
          <w:rFonts w:ascii="Trebuchet MS" w:hAnsi="Trebuchet MS"/>
          <w:sz w:val="24"/>
          <w:szCs w:val="24"/>
        </w:rPr>
        <w:t>’</w:t>
      </w:r>
      <w:r>
        <w:rPr>
          <w:rFonts w:ascii="Trebuchet MS" w:hAnsi="Trebuchet MS"/>
          <w:sz w:val="24"/>
          <w:szCs w:val="24"/>
        </w:rPr>
        <w:t>508</w:t>
      </w:r>
      <w:r w:rsidRPr="00955F98">
        <w:rPr>
          <w:rFonts w:ascii="Trebuchet MS" w:hAnsi="Trebuchet MS"/>
          <w:sz w:val="24"/>
          <w:szCs w:val="24"/>
        </w:rPr>
        <w:t>,</w:t>
      </w:r>
      <w:r>
        <w:rPr>
          <w:rFonts w:ascii="Trebuchet MS" w:hAnsi="Trebuchet MS"/>
          <w:sz w:val="24"/>
          <w:szCs w:val="24"/>
        </w:rPr>
        <w:t>599</w:t>
      </w:r>
      <w:r w:rsidRPr="00955F98">
        <w:rPr>
          <w:rFonts w:ascii="Trebuchet MS" w:hAnsi="Trebuchet MS"/>
          <w:sz w:val="24"/>
          <w:szCs w:val="24"/>
        </w:rPr>
        <w:t xml:space="preserve"> (cuatrocientos treinta y </w:t>
      </w:r>
      <w:r>
        <w:rPr>
          <w:rFonts w:ascii="Trebuchet MS" w:hAnsi="Trebuchet MS"/>
          <w:sz w:val="24"/>
          <w:szCs w:val="24"/>
        </w:rPr>
        <w:t xml:space="preserve">ocho </w:t>
      </w:r>
      <w:r w:rsidRPr="00955F98">
        <w:rPr>
          <w:rFonts w:ascii="Trebuchet MS" w:hAnsi="Trebuchet MS"/>
          <w:sz w:val="24"/>
          <w:szCs w:val="24"/>
        </w:rPr>
        <w:t xml:space="preserve">millones </w:t>
      </w:r>
      <w:r>
        <w:rPr>
          <w:rFonts w:ascii="Trebuchet MS" w:hAnsi="Trebuchet MS"/>
          <w:sz w:val="24"/>
          <w:szCs w:val="24"/>
        </w:rPr>
        <w:t>quinientos ocho mil quinientos noventa y nueve p</w:t>
      </w:r>
      <w:r w:rsidRPr="00955F98">
        <w:rPr>
          <w:rFonts w:ascii="Trebuchet MS" w:hAnsi="Trebuchet MS"/>
          <w:sz w:val="24"/>
          <w:szCs w:val="24"/>
        </w:rPr>
        <w:t>esos).</w:t>
      </w:r>
    </w:p>
    <w:p w:rsidR="00122E17" w:rsidRDefault="00122E17" w:rsidP="00122E17">
      <w:pPr>
        <w:jc w:val="both"/>
        <w:rPr>
          <w:rFonts w:ascii="Trebuchet MS" w:hAnsi="Trebuchet MS"/>
          <w:sz w:val="24"/>
          <w:szCs w:val="24"/>
        </w:rPr>
      </w:pPr>
    </w:p>
    <w:tbl>
      <w:tblPr>
        <w:tblW w:w="6472" w:type="dxa"/>
        <w:tblInd w:w="615" w:type="dxa"/>
        <w:tblCellMar>
          <w:left w:w="70" w:type="dxa"/>
          <w:right w:w="70" w:type="dxa"/>
        </w:tblCellMar>
        <w:tblLook w:val="04A0" w:firstRow="1" w:lastRow="0" w:firstColumn="1" w:lastColumn="0" w:noHBand="0" w:noVBand="1"/>
      </w:tblPr>
      <w:tblGrid>
        <w:gridCol w:w="4812"/>
        <w:gridCol w:w="1660"/>
      </w:tblGrid>
      <w:tr w:rsidR="00122E17" w:rsidRPr="00AB1AE9" w:rsidTr="00332D48">
        <w:trPr>
          <w:trHeight w:val="199"/>
        </w:trPr>
        <w:tc>
          <w:tcPr>
            <w:tcW w:w="4812"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BIENES MUEBLES E INMUEBLES E INTANGIBLES</w:t>
            </w:r>
          </w:p>
        </w:tc>
        <w:tc>
          <w:tcPr>
            <w:tcW w:w="1660" w:type="dxa"/>
            <w:tcBorders>
              <w:top w:val="single" w:sz="4" w:space="0" w:color="auto"/>
              <w:left w:val="nil"/>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IMPORTE</w:t>
            </w:r>
          </w:p>
        </w:tc>
      </w:tr>
      <w:tr w:rsidR="00122E17" w:rsidRPr="00AB1AE9" w:rsidTr="00332D48">
        <w:trPr>
          <w:trHeight w:val="199"/>
        </w:trPr>
        <w:tc>
          <w:tcPr>
            <w:tcW w:w="4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TERRENOS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6,876,507</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EDIFICIOS NO HABITACIONALES</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232,888,044</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CONSTRUCCIONES EN PROCESO EN BIENES PROPIOS</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0</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MOBILIARIO Y EQUIPO DE ADMINISTRACIÓN</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141,189,558</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MOBILIARIO Y EQUIPO EDUCACIONAL Y RECREATIVO</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5,359,173</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EQUIPO E INSTRUMENTAL MÉDICO Y DE LABORATORIO</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103,540</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VEHÍCULOS Y EQUIPO DE TRANSPORTE</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32,706,038</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MAQUINARIA, OTROS EQUIPOS Y HERRAMIENTAS</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11,150,749</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SOFTWARE</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4,123,885</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LICENCIAS</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4,111,105</w:t>
            </w:r>
          </w:p>
        </w:tc>
      </w:tr>
      <w:tr w:rsidR="00122E17" w:rsidRPr="00AB1AE9" w:rsidTr="00332D48">
        <w:trPr>
          <w:trHeight w:val="199"/>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b/>
                <w:bCs/>
                <w:color w:val="000000"/>
                <w:sz w:val="14"/>
                <w:szCs w:val="12"/>
                <w:lang w:val="es-MX" w:eastAsia="es-MX"/>
              </w:rPr>
            </w:pPr>
            <w:r w:rsidRPr="00F2257D">
              <w:rPr>
                <w:rFonts w:ascii="Trebuchet MS" w:hAnsi="Trebuchet MS" w:cs="Calibri"/>
                <w:b/>
                <w:bCs/>
                <w:color w:val="000000"/>
                <w:sz w:val="14"/>
                <w:szCs w:val="12"/>
                <w:lang w:val="es-MX" w:eastAsia="es-MX"/>
              </w:rPr>
              <w:t>SUMA</w:t>
            </w:r>
          </w:p>
        </w:tc>
        <w:tc>
          <w:tcPr>
            <w:tcW w:w="166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438,508,599</w:t>
            </w:r>
          </w:p>
        </w:tc>
      </w:tr>
    </w:tbl>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0D13FB">
        <w:rPr>
          <w:rFonts w:ascii="Trebuchet MS" w:hAnsi="Trebuchet MS"/>
          <w:sz w:val="24"/>
          <w:szCs w:val="24"/>
        </w:rPr>
        <w:t>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 manera:</w:t>
      </w:r>
      <w:r w:rsidRPr="00955F98">
        <w:rPr>
          <w:rFonts w:ascii="Trebuchet MS" w:hAnsi="Trebuchet MS"/>
          <w:sz w:val="24"/>
          <w:szCs w:val="24"/>
        </w:rPr>
        <w:t xml:space="preserve"> </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tbl>
      <w:tblPr>
        <w:tblW w:w="6649" w:type="dxa"/>
        <w:jc w:val="center"/>
        <w:tblCellMar>
          <w:left w:w="70" w:type="dxa"/>
          <w:right w:w="70" w:type="dxa"/>
        </w:tblCellMar>
        <w:tblLook w:val="04A0" w:firstRow="1" w:lastRow="0" w:firstColumn="1" w:lastColumn="0" w:noHBand="0" w:noVBand="1"/>
      </w:tblPr>
      <w:tblGrid>
        <w:gridCol w:w="5407"/>
        <w:gridCol w:w="1242"/>
      </w:tblGrid>
      <w:tr w:rsidR="00122E17" w:rsidRPr="00AB1AE9" w:rsidTr="00332D48">
        <w:trPr>
          <w:trHeight w:val="193"/>
          <w:jc w:val="center"/>
        </w:trPr>
        <w:tc>
          <w:tcPr>
            <w:tcW w:w="5407"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CONCEPTO</w:t>
            </w:r>
          </w:p>
        </w:tc>
        <w:tc>
          <w:tcPr>
            <w:tcW w:w="1242" w:type="dxa"/>
            <w:tcBorders>
              <w:top w:val="single" w:sz="4" w:space="0" w:color="auto"/>
              <w:left w:val="nil"/>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2"/>
                <w:szCs w:val="12"/>
                <w:u w:val="single"/>
                <w:lang w:val="es-MX" w:eastAsia="es-MX"/>
              </w:rPr>
            </w:pPr>
            <w:r w:rsidRPr="00AB1AE9">
              <w:rPr>
                <w:rFonts w:ascii="Trebuchet MS" w:hAnsi="Trebuchet MS" w:cs="Calibri"/>
                <w:color w:val="000000"/>
                <w:sz w:val="12"/>
                <w:szCs w:val="12"/>
                <w:u w:val="single"/>
                <w:lang w:val="es-MX" w:eastAsia="es-MX"/>
              </w:rPr>
              <w:t>DEPRECIACION ACUMULADA</w:t>
            </w:r>
          </w:p>
        </w:tc>
      </w:tr>
      <w:tr w:rsidR="00122E17" w:rsidRPr="00AB1AE9" w:rsidTr="00332D48">
        <w:trPr>
          <w:trHeight w:val="193"/>
          <w:jc w:val="center"/>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Edificios no Habitacionales.</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78,542,390</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Muebles de Oficina y Estantería</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2,396,095</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Muebles excepto de Oficina y Estantería</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1,988</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Otros Mobiliarios y Equipos de Administración</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1,797,527</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Equipo de Comunicación y Telecomunicación</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1,724,314</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Equipos de Generación Eléctrica</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167,135</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Herramientas y Máquinas</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2,337</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Equipo de Cómputo y Tecnologías de la Información</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48,911,910</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Instrumental Médico y de Laboratorio.</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34,514</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Equipos y Aparatos Audiovisuales</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1,990,649</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Cámaras Fotográficas y de Video</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1,862,813</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otro Mobiliario Educacional y Recreativo</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4,659</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Equipo de Transporte</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22,914,265</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Maquinaria y Equipo Agropecuario</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5,615</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Sistemas de Aire Acondicionado, Calefacción y de Refrigeración Industrial y Comercial</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159,981</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Herramientas y Maquinarias - Herramientas</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21,238</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Depreciación Acumulada de Otros Equipos</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96,019</w:t>
            </w:r>
          </w:p>
        </w:tc>
      </w:tr>
      <w:tr w:rsidR="00122E17" w:rsidRPr="00AB1AE9" w:rsidTr="00332D48">
        <w:trPr>
          <w:trHeight w:val="193"/>
          <w:jc w:val="center"/>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b/>
                <w:bCs/>
                <w:color w:val="000000"/>
                <w:sz w:val="14"/>
                <w:szCs w:val="12"/>
                <w:lang w:val="es-MX" w:eastAsia="es-MX"/>
              </w:rPr>
            </w:pPr>
            <w:r w:rsidRPr="00F2257D">
              <w:rPr>
                <w:rFonts w:ascii="Trebuchet MS" w:hAnsi="Trebuchet MS" w:cs="Calibri"/>
                <w:b/>
                <w:bCs/>
                <w:color w:val="000000"/>
                <w:sz w:val="14"/>
                <w:szCs w:val="12"/>
                <w:lang w:val="es-MX" w:eastAsia="es-MX"/>
              </w:rPr>
              <w:t>SUMA</w:t>
            </w:r>
          </w:p>
        </w:tc>
        <w:tc>
          <w:tcPr>
            <w:tcW w:w="1242"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Calibri"/>
                <w:color w:val="000000"/>
                <w:sz w:val="14"/>
                <w:szCs w:val="12"/>
                <w:lang w:val="es-MX" w:eastAsia="es-MX"/>
              </w:rPr>
            </w:pPr>
            <w:r w:rsidRPr="00F2257D">
              <w:rPr>
                <w:rFonts w:ascii="Trebuchet MS" w:hAnsi="Trebuchet MS" w:cs="Calibri"/>
                <w:color w:val="000000"/>
                <w:sz w:val="14"/>
                <w:szCs w:val="12"/>
                <w:lang w:val="es-MX" w:eastAsia="es-MX"/>
              </w:rPr>
              <w:t>160,633,449</w:t>
            </w:r>
          </w:p>
        </w:tc>
      </w:tr>
    </w:tbl>
    <w:p w:rsidR="00122E17" w:rsidRPr="00955F98"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Método de depreciación en línea recta.</w:t>
      </w:r>
    </w:p>
    <w:p w:rsidR="00122E17" w:rsidRPr="00955F98" w:rsidRDefault="00122E17" w:rsidP="00122E17">
      <w:pPr>
        <w:jc w:val="both"/>
        <w:rPr>
          <w:rFonts w:ascii="Trebuchet MS" w:hAnsi="Trebuchet MS"/>
          <w:sz w:val="24"/>
          <w:szCs w:val="24"/>
        </w:rPr>
      </w:pPr>
    </w:p>
    <w:tbl>
      <w:tblPr>
        <w:tblW w:w="4800" w:type="dxa"/>
        <w:tblInd w:w="1452" w:type="dxa"/>
        <w:tblCellMar>
          <w:left w:w="70" w:type="dxa"/>
          <w:right w:w="70" w:type="dxa"/>
        </w:tblCellMar>
        <w:tblLook w:val="04A0" w:firstRow="1" w:lastRow="0" w:firstColumn="1" w:lastColumn="0" w:noHBand="0" w:noVBand="1"/>
      </w:tblPr>
      <w:tblGrid>
        <w:gridCol w:w="3713"/>
        <w:gridCol w:w="1087"/>
      </w:tblGrid>
      <w:tr w:rsidR="00122E17" w:rsidRPr="00955F98" w:rsidTr="00332D48">
        <w:trPr>
          <w:trHeight w:val="375"/>
        </w:trPr>
        <w:tc>
          <w:tcPr>
            <w:tcW w:w="3713" w:type="dxa"/>
            <w:tcBorders>
              <w:top w:val="single" w:sz="8" w:space="0" w:color="auto"/>
              <w:left w:val="single" w:sz="8" w:space="0" w:color="auto"/>
              <w:bottom w:val="single" w:sz="8" w:space="0" w:color="auto"/>
              <w:right w:val="nil"/>
            </w:tcBorders>
            <w:shd w:val="clear" w:color="auto" w:fill="BFBFBF"/>
            <w:noWrap/>
            <w:vAlign w:val="center"/>
            <w:hideMark/>
          </w:tcPr>
          <w:p w:rsidR="00122E17" w:rsidRPr="00955F98" w:rsidRDefault="00122E17" w:rsidP="00122E17">
            <w:pPr>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CONCEPTO</w:t>
            </w:r>
          </w:p>
        </w:tc>
        <w:tc>
          <w:tcPr>
            <w:tcW w:w="1087" w:type="dxa"/>
            <w:tcBorders>
              <w:top w:val="single" w:sz="8" w:space="0" w:color="auto"/>
              <w:left w:val="single" w:sz="8" w:space="0" w:color="auto"/>
              <w:bottom w:val="single" w:sz="8" w:space="0" w:color="auto"/>
              <w:right w:val="single" w:sz="8" w:space="0" w:color="auto"/>
            </w:tcBorders>
            <w:shd w:val="clear" w:color="auto" w:fill="BFBFBF"/>
            <w:vAlign w:val="center"/>
            <w:hideMark/>
          </w:tcPr>
          <w:p w:rsidR="00122E17" w:rsidRPr="00955F98" w:rsidRDefault="00122E17" w:rsidP="00122E17">
            <w:pPr>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PORCENTAJE DEPRECIACIÓN</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de administración</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10%</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Equipo de cómputo y tecnologías de la información </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educacional y recreativo</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20%</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Edificios no habitacionales</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Vehículos y equipo de transporte</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20%</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Maquinaria, otros equipos y herramientas</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10%</w:t>
            </w:r>
          </w:p>
        </w:tc>
      </w:tr>
      <w:tr w:rsidR="00122E17" w:rsidRPr="00955F98" w:rsidTr="00332D48">
        <w:trPr>
          <w:trHeight w:val="180"/>
        </w:trPr>
        <w:tc>
          <w:tcPr>
            <w:tcW w:w="3713" w:type="dxa"/>
            <w:tcBorders>
              <w:top w:val="nil"/>
              <w:left w:val="single" w:sz="8" w:space="0" w:color="auto"/>
              <w:bottom w:val="nil"/>
              <w:right w:val="nil"/>
            </w:tcBorders>
            <w:shd w:val="clear" w:color="auto" w:fill="auto"/>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Software</w:t>
            </w:r>
          </w:p>
        </w:tc>
        <w:tc>
          <w:tcPr>
            <w:tcW w:w="1087" w:type="dxa"/>
            <w:tcBorders>
              <w:top w:val="nil"/>
              <w:left w:val="nil"/>
              <w:bottom w:val="nil"/>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r w:rsidR="00122E17" w:rsidRPr="00955F98" w:rsidTr="00332D48">
        <w:trPr>
          <w:trHeight w:val="195"/>
        </w:trPr>
        <w:tc>
          <w:tcPr>
            <w:tcW w:w="3713" w:type="dxa"/>
            <w:tcBorders>
              <w:top w:val="nil"/>
              <w:left w:val="single" w:sz="8" w:space="0" w:color="auto"/>
              <w:bottom w:val="single" w:sz="8" w:space="0" w:color="auto"/>
              <w:right w:val="nil"/>
            </w:tcBorders>
            <w:shd w:val="clear" w:color="000000" w:fill="FFFFFF"/>
            <w:noWrap/>
            <w:hideMark/>
          </w:tcPr>
          <w:p w:rsidR="00122E17" w:rsidRPr="00955F98" w:rsidRDefault="00122E17" w:rsidP="00122E1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Licencias</w:t>
            </w:r>
          </w:p>
        </w:tc>
        <w:tc>
          <w:tcPr>
            <w:tcW w:w="1087" w:type="dxa"/>
            <w:tcBorders>
              <w:top w:val="nil"/>
              <w:left w:val="nil"/>
              <w:bottom w:val="single" w:sz="8" w:space="0" w:color="auto"/>
              <w:right w:val="single" w:sz="8" w:space="0" w:color="auto"/>
            </w:tcBorders>
            <w:shd w:val="clear" w:color="000000" w:fill="FFFFFF"/>
            <w:noWrap/>
            <w:hideMark/>
          </w:tcPr>
          <w:p w:rsidR="00122E17" w:rsidRPr="00955F98" w:rsidRDefault="00122E17" w:rsidP="00122E17">
            <w:pPr>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bl>
    <w:p w:rsidR="00122E17" w:rsidRDefault="00122E17" w:rsidP="00122E17">
      <w:pPr>
        <w:jc w:val="right"/>
        <w:rPr>
          <w:rFonts w:ascii="Trebuchet MS" w:hAnsi="Trebuchet MS"/>
          <w:sz w:val="24"/>
          <w:szCs w:val="24"/>
        </w:rPr>
      </w:pPr>
    </w:p>
    <w:p w:rsidR="00122E17" w:rsidRDefault="00122E17" w:rsidP="00122E17">
      <w:pPr>
        <w:jc w:val="right"/>
        <w:rPr>
          <w:rFonts w:ascii="Trebuchet MS" w:hAnsi="Trebuchet MS"/>
          <w:sz w:val="24"/>
          <w:szCs w:val="24"/>
        </w:rPr>
      </w:pPr>
    </w:p>
    <w:p w:rsidR="00122E17" w:rsidRDefault="00122E17" w:rsidP="00122E17">
      <w:pPr>
        <w:jc w:val="right"/>
        <w:rPr>
          <w:rFonts w:ascii="Trebuchet MS" w:hAnsi="Trebuchet MS"/>
          <w:sz w:val="24"/>
          <w:szCs w:val="24"/>
        </w:rPr>
      </w:pPr>
    </w:p>
    <w:p w:rsidR="00122E17" w:rsidRPr="00955F98" w:rsidRDefault="00122E17" w:rsidP="00122E17">
      <w:pPr>
        <w:numPr>
          <w:ilvl w:val="0"/>
          <w:numId w:val="7"/>
        </w:numPr>
        <w:ind w:left="0" w:firstLine="0"/>
        <w:contextualSpacing/>
        <w:jc w:val="both"/>
        <w:rPr>
          <w:rFonts w:ascii="Trebuchet MS" w:hAnsi="Trebuchet MS"/>
          <w:b/>
          <w:sz w:val="24"/>
          <w:szCs w:val="24"/>
        </w:rPr>
      </w:pPr>
      <w:r w:rsidRPr="00955F98">
        <w:rPr>
          <w:rFonts w:ascii="Trebuchet MS" w:hAnsi="Trebuchet MS"/>
          <w:b/>
          <w:sz w:val="24"/>
          <w:szCs w:val="24"/>
        </w:rPr>
        <w:t>Bienes Intangibles Y Diferidos</w:t>
      </w: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Método de amortización en línea recta.</w:t>
      </w:r>
    </w:p>
    <w:p w:rsidR="00122E17" w:rsidRPr="00955F98" w:rsidRDefault="00122E17" w:rsidP="00122E17">
      <w:pPr>
        <w:jc w:val="both"/>
        <w:rPr>
          <w:rFonts w:ascii="Trebuchet MS" w:hAnsi="Trebuchet MS"/>
          <w:sz w:val="24"/>
          <w:szCs w:val="24"/>
        </w:rPr>
      </w:pPr>
    </w:p>
    <w:tbl>
      <w:tblPr>
        <w:tblW w:w="5989" w:type="dxa"/>
        <w:tblInd w:w="859" w:type="dxa"/>
        <w:tblCellMar>
          <w:left w:w="70" w:type="dxa"/>
          <w:right w:w="70" w:type="dxa"/>
        </w:tblCellMar>
        <w:tblLook w:val="04A0" w:firstRow="1" w:lastRow="0" w:firstColumn="1" w:lastColumn="0" w:noHBand="0" w:noVBand="1"/>
      </w:tblPr>
      <w:tblGrid>
        <w:gridCol w:w="2840"/>
        <w:gridCol w:w="1660"/>
        <w:gridCol w:w="1489"/>
      </w:tblGrid>
      <w:tr w:rsidR="00122E17" w:rsidRPr="00460C11" w:rsidTr="00332D48">
        <w:trPr>
          <w:trHeight w:val="199"/>
        </w:trPr>
        <w:tc>
          <w:tcPr>
            <w:tcW w:w="2840" w:type="dxa"/>
            <w:tcBorders>
              <w:top w:val="single" w:sz="4" w:space="0" w:color="auto"/>
              <w:left w:val="single" w:sz="4" w:space="0" w:color="auto"/>
              <w:bottom w:val="nil"/>
              <w:right w:val="single" w:sz="4" w:space="0" w:color="auto"/>
            </w:tcBorders>
            <w:shd w:val="clear" w:color="000000" w:fill="BFBFBF"/>
            <w:noWrap/>
            <w:vAlign w:val="bottom"/>
            <w:hideMark/>
          </w:tcPr>
          <w:p w:rsidR="00122E17" w:rsidRPr="00460C11" w:rsidRDefault="00122E17" w:rsidP="00122E17">
            <w:pPr>
              <w:jc w:val="center"/>
              <w:rPr>
                <w:rFonts w:ascii="Trebuchet MS" w:hAnsi="Trebuchet MS" w:cs="Calibri"/>
                <w:color w:val="000000"/>
                <w:u w:val="single"/>
                <w:lang w:val="es-MX" w:eastAsia="es-MX"/>
              </w:rPr>
            </w:pPr>
            <w:r w:rsidRPr="00460C11">
              <w:rPr>
                <w:rFonts w:ascii="Trebuchet MS" w:hAnsi="Trebuchet MS" w:cs="Calibri"/>
                <w:color w:val="000000"/>
                <w:u w:val="single"/>
                <w:lang w:val="es-MX" w:eastAsia="es-MX"/>
              </w:rPr>
              <w:t>BIENES MUEBLES E INMUEBLES E INTANGIBLES</w:t>
            </w:r>
          </w:p>
        </w:tc>
        <w:tc>
          <w:tcPr>
            <w:tcW w:w="1660" w:type="dxa"/>
            <w:tcBorders>
              <w:top w:val="single" w:sz="4" w:space="0" w:color="auto"/>
              <w:left w:val="nil"/>
              <w:bottom w:val="nil"/>
              <w:right w:val="single" w:sz="4" w:space="0" w:color="auto"/>
            </w:tcBorders>
            <w:shd w:val="clear" w:color="000000" w:fill="BFBFBF"/>
            <w:noWrap/>
            <w:vAlign w:val="bottom"/>
            <w:hideMark/>
          </w:tcPr>
          <w:p w:rsidR="00122E17" w:rsidRPr="00460C11" w:rsidRDefault="00122E17" w:rsidP="00122E17">
            <w:pPr>
              <w:jc w:val="center"/>
              <w:rPr>
                <w:rFonts w:ascii="Trebuchet MS" w:hAnsi="Trebuchet MS" w:cs="Calibri"/>
                <w:color w:val="000000"/>
                <w:u w:val="single"/>
                <w:lang w:val="es-MX" w:eastAsia="es-MX"/>
              </w:rPr>
            </w:pPr>
            <w:r w:rsidRPr="00460C11">
              <w:rPr>
                <w:rFonts w:ascii="Trebuchet MS" w:hAnsi="Trebuchet MS" w:cs="Calibri"/>
                <w:color w:val="000000"/>
                <w:u w:val="single"/>
                <w:lang w:val="es-MX" w:eastAsia="es-MX"/>
              </w:rPr>
              <w:t>IMPORTE</w:t>
            </w:r>
          </w:p>
        </w:tc>
        <w:tc>
          <w:tcPr>
            <w:tcW w:w="1489" w:type="dxa"/>
            <w:tcBorders>
              <w:top w:val="single" w:sz="4" w:space="0" w:color="auto"/>
              <w:left w:val="nil"/>
              <w:bottom w:val="single" w:sz="4" w:space="0" w:color="auto"/>
              <w:right w:val="single" w:sz="4" w:space="0" w:color="auto"/>
            </w:tcBorders>
            <w:shd w:val="clear" w:color="000000" w:fill="BFBFBF"/>
            <w:noWrap/>
            <w:vAlign w:val="bottom"/>
            <w:hideMark/>
          </w:tcPr>
          <w:p w:rsidR="00122E17" w:rsidRPr="00460C11" w:rsidRDefault="00122E17" w:rsidP="00122E17">
            <w:pPr>
              <w:rPr>
                <w:rFonts w:ascii="Trebuchet MS" w:hAnsi="Trebuchet MS" w:cs="Calibri"/>
                <w:color w:val="000000"/>
                <w:u w:val="single"/>
                <w:lang w:val="es-MX" w:eastAsia="es-MX"/>
              </w:rPr>
            </w:pPr>
            <w:r w:rsidRPr="00460C11">
              <w:rPr>
                <w:rFonts w:ascii="Trebuchet MS" w:hAnsi="Trebuchet MS" w:cs="Calibri"/>
                <w:color w:val="000000"/>
                <w:u w:val="single"/>
                <w:lang w:val="es-MX" w:eastAsia="es-MX"/>
              </w:rPr>
              <w:t>AMORTIZACION ACUMULADA</w:t>
            </w:r>
          </w:p>
        </w:tc>
      </w:tr>
      <w:tr w:rsidR="00122E17" w:rsidRPr="00460C11" w:rsidTr="00332D48">
        <w:trPr>
          <w:trHeight w:val="199"/>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460C11" w:rsidRDefault="00122E17" w:rsidP="00122E17">
            <w:pPr>
              <w:rPr>
                <w:rFonts w:ascii="Trebuchet MS" w:hAnsi="Trebuchet MS" w:cs="Calibri"/>
                <w:color w:val="000000"/>
                <w:lang w:val="es-MX" w:eastAsia="es-MX"/>
              </w:rPr>
            </w:pPr>
            <w:r w:rsidRPr="00460C11">
              <w:rPr>
                <w:rFonts w:ascii="Trebuchet MS" w:hAnsi="Trebuchet MS" w:cs="Calibri"/>
                <w:color w:val="000000"/>
                <w:lang w:val="es-MX" w:eastAsia="es-MX"/>
              </w:rPr>
              <w:t>SOFTWARE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460C11" w:rsidRDefault="00122E17" w:rsidP="00122E17">
            <w:pPr>
              <w:jc w:val="right"/>
              <w:rPr>
                <w:rFonts w:ascii="Trebuchet MS" w:hAnsi="Trebuchet MS" w:cs="Calibri"/>
                <w:color w:val="000000"/>
                <w:lang w:val="es-MX" w:eastAsia="es-MX"/>
              </w:rPr>
            </w:pPr>
            <w:r w:rsidRPr="00460C11">
              <w:rPr>
                <w:rFonts w:ascii="Trebuchet MS" w:hAnsi="Trebuchet MS" w:cs="Calibri"/>
                <w:color w:val="000000"/>
                <w:lang w:val="es-MX" w:eastAsia="es-MX"/>
              </w:rPr>
              <w:t xml:space="preserve">4,123,885 </w:t>
            </w:r>
          </w:p>
        </w:tc>
        <w:tc>
          <w:tcPr>
            <w:tcW w:w="1489" w:type="dxa"/>
            <w:tcBorders>
              <w:top w:val="nil"/>
              <w:left w:val="nil"/>
              <w:bottom w:val="single" w:sz="4" w:space="0" w:color="auto"/>
              <w:right w:val="single" w:sz="4" w:space="0" w:color="auto"/>
            </w:tcBorders>
            <w:shd w:val="clear" w:color="auto" w:fill="auto"/>
            <w:noWrap/>
            <w:vAlign w:val="bottom"/>
            <w:hideMark/>
          </w:tcPr>
          <w:p w:rsidR="00122E17" w:rsidRPr="00460C11" w:rsidRDefault="00122E17" w:rsidP="00122E17">
            <w:pPr>
              <w:jc w:val="right"/>
              <w:rPr>
                <w:rFonts w:ascii="Trebuchet MS" w:hAnsi="Trebuchet MS" w:cs="Calibri"/>
                <w:color w:val="000000"/>
                <w:lang w:val="es-MX" w:eastAsia="es-MX"/>
              </w:rPr>
            </w:pPr>
            <w:r w:rsidRPr="00460C11">
              <w:rPr>
                <w:rFonts w:ascii="Trebuchet MS" w:hAnsi="Trebuchet MS" w:cs="Calibri"/>
                <w:color w:val="000000"/>
                <w:lang w:val="es-MX" w:eastAsia="es-MX"/>
              </w:rPr>
              <w:t>4,202,92</w:t>
            </w:r>
            <w:r>
              <w:rPr>
                <w:rFonts w:ascii="Trebuchet MS" w:hAnsi="Trebuchet MS" w:cs="Calibri"/>
                <w:color w:val="000000"/>
                <w:lang w:val="es-MX" w:eastAsia="es-MX"/>
              </w:rPr>
              <w:t>4</w:t>
            </w:r>
          </w:p>
        </w:tc>
      </w:tr>
      <w:tr w:rsidR="00122E17" w:rsidRPr="00460C11" w:rsidTr="00332D48">
        <w:trPr>
          <w:trHeight w:val="199"/>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22E17" w:rsidRPr="00460C11" w:rsidRDefault="00122E17" w:rsidP="00122E17">
            <w:pPr>
              <w:rPr>
                <w:rFonts w:ascii="Trebuchet MS" w:hAnsi="Trebuchet MS" w:cs="Calibri"/>
                <w:color w:val="000000"/>
                <w:lang w:val="es-MX" w:eastAsia="es-MX"/>
              </w:rPr>
            </w:pPr>
            <w:r w:rsidRPr="00460C11">
              <w:rPr>
                <w:rFonts w:ascii="Trebuchet MS" w:hAnsi="Trebuchet MS" w:cs="Calibri"/>
                <w:color w:val="000000"/>
                <w:lang w:val="es-MX" w:eastAsia="es-MX"/>
              </w:rPr>
              <w:t>LICENCIAS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460C11" w:rsidRDefault="00122E17" w:rsidP="00122E17">
            <w:pPr>
              <w:jc w:val="right"/>
              <w:rPr>
                <w:rFonts w:ascii="Trebuchet MS" w:hAnsi="Trebuchet MS" w:cs="Calibri"/>
                <w:color w:val="000000"/>
                <w:lang w:val="es-MX" w:eastAsia="es-MX"/>
              </w:rPr>
            </w:pPr>
            <w:r w:rsidRPr="00460C11">
              <w:rPr>
                <w:rFonts w:ascii="Trebuchet MS" w:hAnsi="Trebuchet MS" w:cs="Calibri"/>
                <w:color w:val="000000"/>
                <w:lang w:val="es-MX" w:eastAsia="es-MX"/>
              </w:rPr>
              <w:t xml:space="preserve">4,111,105 </w:t>
            </w:r>
          </w:p>
        </w:tc>
        <w:tc>
          <w:tcPr>
            <w:tcW w:w="1489" w:type="dxa"/>
            <w:tcBorders>
              <w:top w:val="nil"/>
              <w:left w:val="nil"/>
              <w:bottom w:val="single" w:sz="4" w:space="0" w:color="auto"/>
              <w:right w:val="single" w:sz="4" w:space="0" w:color="auto"/>
            </w:tcBorders>
            <w:shd w:val="clear" w:color="auto" w:fill="auto"/>
            <w:noWrap/>
            <w:vAlign w:val="bottom"/>
            <w:hideMark/>
          </w:tcPr>
          <w:p w:rsidR="00122E17" w:rsidRPr="00460C11" w:rsidRDefault="00122E17" w:rsidP="00122E17">
            <w:pPr>
              <w:jc w:val="right"/>
              <w:rPr>
                <w:rFonts w:ascii="Trebuchet MS" w:hAnsi="Trebuchet MS" w:cs="Calibri"/>
                <w:color w:val="000000"/>
                <w:lang w:val="es-MX" w:eastAsia="es-MX"/>
              </w:rPr>
            </w:pPr>
            <w:r w:rsidRPr="00460C11">
              <w:rPr>
                <w:rFonts w:ascii="Trebuchet MS" w:hAnsi="Trebuchet MS" w:cs="Calibri"/>
                <w:color w:val="000000"/>
                <w:lang w:val="es-MX" w:eastAsia="es-MX"/>
              </w:rPr>
              <w:t>2,853,505</w:t>
            </w:r>
          </w:p>
        </w:tc>
      </w:tr>
      <w:tr w:rsidR="00122E17" w:rsidRPr="00460C11" w:rsidTr="00332D48">
        <w:trPr>
          <w:trHeight w:val="199"/>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22E17" w:rsidRPr="00460C11" w:rsidRDefault="00122E17" w:rsidP="00122E17">
            <w:pPr>
              <w:rPr>
                <w:rFonts w:ascii="Trebuchet MS" w:hAnsi="Trebuchet MS" w:cs="Calibri"/>
                <w:b/>
                <w:bCs/>
                <w:color w:val="000000"/>
                <w:lang w:val="es-MX" w:eastAsia="es-MX"/>
              </w:rPr>
            </w:pPr>
            <w:r w:rsidRPr="00460C11">
              <w:rPr>
                <w:rFonts w:ascii="Trebuchet MS" w:hAnsi="Trebuchet MS" w:cs="Calibri"/>
                <w:b/>
                <w:bCs/>
                <w:color w:val="000000"/>
                <w:lang w:val="es-MX" w:eastAsia="es-MX"/>
              </w:rPr>
              <w:t>SUMA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460C11" w:rsidRDefault="00122E17" w:rsidP="00122E17">
            <w:pPr>
              <w:jc w:val="right"/>
              <w:rPr>
                <w:rFonts w:ascii="Trebuchet MS" w:hAnsi="Trebuchet MS" w:cs="Calibri"/>
                <w:color w:val="000000"/>
                <w:lang w:val="es-MX" w:eastAsia="es-MX"/>
              </w:rPr>
            </w:pPr>
            <w:r w:rsidRPr="00460C11">
              <w:rPr>
                <w:rFonts w:ascii="Trebuchet MS" w:hAnsi="Trebuchet MS" w:cs="Calibri"/>
                <w:color w:val="000000"/>
                <w:lang w:val="es-MX" w:eastAsia="es-MX"/>
              </w:rPr>
              <w:t xml:space="preserve">8,234,990 </w:t>
            </w:r>
          </w:p>
        </w:tc>
        <w:tc>
          <w:tcPr>
            <w:tcW w:w="1489" w:type="dxa"/>
            <w:tcBorders>
              <w:top w:val="nil"/>
              <w:left w:val="nil"/>
              <w:bottom w:val="single" w:sz="4" w:space="0" w:color="auto"/>
              <w:right w:val="single" w:sz="4" w:space="0" w:color="auto"/>
            </w:tcBorders>
            <w:shd w:val="clear" w:color="auto" w:fill="auto"/>
            <w:noWrap/>
            <w:vAlign w:val="bottom"/>
            <w:hideMark/>
          </w:tcPr>
          <w:p w:rsidR="00122E17" w:rsidRPr="00460C11" w:rsidRDefault="00122E17" w:rsidP="00122E17">
            <w:pPr>
              <w:jc w:val="right"/>
              <w:rPr>
                <w:rFonts w:ascii="Trebuchet MS" w:hAnsi="Trebuchet MS" w:cs="Calibri"/>
                <w:color w:val="000000"/>
                <w:lang w:val="es-MX" w:eastAsia="es-MX"/>
              </w:rPr>
            </w:pPr>
            <w:r>
              <w:rPr>
                <w:rFonts w:ascii="Trebuchet MS" w:hAnsi="Trebuchet MS" w:cs="Calibri"/>
                <w:color w:val="000000"/>
                <w:lang w:val="es-MX" w:eastAsia="es-MX"/>
              </w:rPr>
              <w:t>7,056,429</w:t>
            </w:r>
          </w:p>
        </w:tc>
      </w:tr>
    </w:tbl>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10. Estimación De Deterioros</w:t>
      </w:r>
    </w:p>
    <w:p w:rsidR="00122E17" w:rsidRPr="00955F98" w:rsidRDefault="00122E17" w:rsidP="00122E17">
      <w:pPr>
        <w:rPr>
          <w:rFonts w:ascii="Trebuchet MS" w:hAnsi="Trebuchet MS"/>
          <w:sz w:val="24"/>
          <w:szCs w:val="24"/>
        </w:rPr>
      </w:pPr>
      <w:r>
        <w:rPr>
          <w:rFonts w:ascii="Trebuchet MS" w:hAnsi="Trebuchet MS"/>
          <w:sz w:val="24"/>
          <w:szCs w:val="24"/>
        </w:rPr>
        <w:t>Sin información que revelar</w:t>
      </w:r>
    </w:p>
    <w:p w:rsidR="00122E17" w:rsidRPr="00955F98"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11. Otros Activos</w:t>
      </w:r>
    </w:p>
    <w:p w:rsidR="00122E17" w:rsidRPr="00955F98" w:rsidRDefault="00122E17" w:rsidP="00122E17">
      <w:pPr>
        <w:jc w:val="both"/>
        <w:rPr>
          <w:rFonts w:ascii="Trebuchet MS" w:hAnsi="Trebuchet MS"/>
          <w:sz w:val="24"/>
          <w:szCs w:val="24"/>
        </w:rPr>
      </w:pPr>
      <w:r>
        <w:rPr>
          <w:rFonts w:ascii="Trebuchet MS" w:hAnsi="Trebuchet MS"/>
          <w:sz w:val="24"/>
          <w:szCs w:val="24"/>
        </w:rPr>
        <w:t>Sin información que revelar</w:t>
      </w:r>
    </w:p>
    <w:p w:rsidR="00122E17" w:rsidRDefault="00122E17" w:rsidP="00122E17">
      <w:pPr>
        <w:jc w:val="both"/>
        <w:rPr>
          <w:rFonts w:ascii="Trebuchet MS" w:hAnsi="Trebuchet MS"/>
          <w:b/>
          <w:sz w:val="24"/>
          <w:szCs w:val="24"/>
        </w:rPr>
      </w:pPr>
    </w:p>
    <w:p w:rsidR="00122E17" w:rsidRDefault="00122E17" w:rsidP="00122E17">
      <w:pPr>
        <w:jc w:val="both"/>
        <w:rPr>
          <w:rFonts w:ascii="Trebuchet MS" w:hAnsi="Trebuchet MS"/>
          <w:b/>
          <w:sz w:val="24"/>
          <w:szCs w:val="24"/>
        </w:rPr>
      </w:pPr>
      <w:r w:rsidRPr="00312DFB">
        <w:rPr>
          <w:rFonts w:ascii="Trebuchet MS" w:hAnsi="Trebuchet MS"/>
          <w:b/>
          <w:sz w:val="24"/>
          <w:szCs w:val="24"/>
        </w:rPr>
        <w:t>Pasivo</w:t>
      </w:r>
    </w:p>
    <w:p w:rsidR="00122E17" w:rsidRPr="00312DFB" w:rsidRDefault="00122E17" w:rsidP="00122E17">
      <w:pPr>
        <w:jc w:val="both"/>
        <w:rPr>
          <w:rFonts w:ascii="Trebuchet MS" w:hAnsi="Trebuchet MS"/>
          <w:b/>
          <w:sz w:val="24"/>
          <w:szCs w:val="24"/>
        </w:rPr>
      </w:pPr>
    </w:p>
    <w:p w:rsidR="00122E17" w:rsidRPr="00955F98" w:rsidRDefault="00122E17" w:rsidP="00122E17">
      <w:pPr>
        <w:numPr>
          <w:ilvl w:val="0"/>
          <w:numId w:val="4"/>
        </w:numPr>
        <w:ind w:left="0" w:firstLine="0"/>
        <w:contextualSpacing/>
        <w:jc w:val="both"/>
        <w:rPr>
          <w:rFonts w:ascii="Trebuchet MS" w:hAnsi="Trebuchet MS"/>
          <w:b/>
          <w:sz w:val="24"/>
          <w:szCs w:val="24"/>
        </w:rPr>
      </w:pPr>
      <w:r w:rsidRPr="00955F98">
        <w:rPr>
          <w:rFonts w:ascii="Trebuchet MS" w:hAnsi="Trebuchet MS"/>
          <w:b/>
          <w:sz w:val="24"/>
          <w:szCs w:val="24"/>
        </w:rPr>
        <w:t xml:space="preserve">Cuentas y Documentos Por Pagar A Corto Plazo         </w:t>
      </w: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Las cuentas por pagar se desagregan de la siguiente manera:</w:t>
      </w:r>
    </w:p>
    <w:p w:rsidR="00122E17" w:rsidRPr="00955F98" w:rsidRDefault="00122E17" w:rsidP="00122E17">
      <w:pPr>
        <w:jc w:val="both"/>
        <w:rPr>
          <w:rFonts w:ascii="Trebuchet MS" w:hAnsi="Trebuchet MS"/>
          <w:sz w:val="24"/>
          <w:szCs w:val="24"/>
        </w:rPr>
      </w:pPr>
    </w:p>
    <w:tbl>
      <w:tblPr>
        <w:tblW w:w="6938" w:type="dxa"/>
        <w:tblInd w:w="75" w:type="dxa"/>
        <w:tblCellMar>
          <w:left w:w="70" w:type="dxa"/>
          <w:right w:w="70" w:type="dxa"/>
        </w:tblCellMar>
        <w:tblLook w:val="04A0" w:firstRow="1" w:lastRow="0" w:firstColumn="1" w:lastColumn="0" w:noHBand="0" w:noVBand="1"/>
      </w:tblPr>
      <w:tblGrid>
        <w:gridCol w:w="3447"/>
        <w:gridCol w:w="732"/>
        <w:gridCol w:w="555"/>
        <w:gridCol w:w="482"/>
        <w:gridCol w:w="555"/>
        <w:gridCol w:w="555"/>
        <w:gridCol w:w="627"/>
      </w:tblGrid>
      <w:tr w:rsidR="00122E17" w:rsidRPr="00AB1AE9" w:rsidTr="00332D48">
        <w:trPr>
          <w:trHeight w:val="252"/>
        </w:trPr>
        <w:tc>
          <w:tcPr>
            <w:tcW w:w="3447" w:type="dxa"/>
            <w:tcBorders>
              <w:top w:val="single" w:sz="4" w:space="0" w:color="auto"/>
              <w:left w:val="single" w:sz="4" w:space="0" w:color="auto"/>
              <w:bottom w:val="nil"/>
              <w:right w:val="nil"/>
            </w:tcBorders>
            <w:shd w:val="clear" w:color="000000" w:fill="BFBFBF"/>
            <w:noWrap/>
            <w:vAlign w:val="bottom"/>
            <w:hideMark/>
          </w:tcPr>
          <w:p w:rsidR="00122E17" w:rsidRPr="00AB1AE9" w:rsidRDefault="00122E17" w:rsidP="00122E17">
            <w:pPr>
              <w:jc w:val="center"/>
              <w:rPr>
                <w:rFonts w:ascii="Trebuchet MS" w:hAnsi="Trebuchet MS" w:cs="Calibri"/>
                <w:color w:val="000000"/>
                <w:sz w:val="12"/>
                <w:lang w:val="es-MX" w:eastAsia="es-MX"/>
              </w:rPr>
            </w:pPr>
            <w:r w:rsidRPr="00AB1AE9">
              <w:rPr>
                <w:rFonts w:ascii="Trebuchet MS" w:hAnsi="Trebuchet MS" w:cs="Calibri"/>
                <w:color w:val="000000"/>
                <w:sz w:val="12"/>
                <w:lang w:val="es-MX" w:eastAsia="es-MX"/>
              </w:rPr>
              <w:t>CONCEPTO</w:t>
            </w:r>
          </w:p>
        </w:tc>
        <w:tc>
          <w:tcPr>
            <w:tcW w:w="717" w:type="dxa"/>
            <w:tcBorders>
              <w:top w:val="single" w:sz="4" w:space="0" w:color="auto"/>
              <w:left w:val="single" w:sz="4" w:space="0" w:color="auto"/>
              <w:bottom w:val="nil"/>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IMPORTE</w:t>
            </w:r>
          </w:p>
        </w:tc>
        <w:tc>
          <w:tcPr>
            <w:tcW w:w="2774" w:type="dxa"/>
            <w:gridSpan w:val="5"/>
            <w:tcBorders>
              <w:top w:val="single" w:sz="4" w:space="0" w:color="auto"/>
              <w:left w:val="nil"/>
              <w:bottom w:val="single" w:sz="4" w:space="0" w:color="auto"/>
              <w:right w:val="single" w:sz="4" w:space="0" w:color="000000"/>
            </w:tcBorders>
            <w:shd w:val="clear" w:color="000000" w:fill="BFBFBF"/>
            <w:noWrap/>
            <w:vAlign w:val="bottom"/>
            <w:hideMark/>
          </w:tcPr>
          <w:p w:rsidR="00122E17" w:rsidRPr="00AB1AE9" w:rsidRDefault="00122E17" w:rsidP="00122E17">
            <w:pPr>
              <w:jc w:val="center"/>
              <w:rPr>
                <w:rFonts w:ascii="Trebuchet MS" w:hAnsi="Trebuchet MS" w:cs="Calibri"/>
                <w:color w:val="000000"/>
                <w:sz w:val="12"/>
                <w:lang w:val="es-MX" w:eastAsia="es-MX"/>
              </w:rPr>
            </w:pPr>
            <w:r w:rsidRPr="00AB1AE9">
              <w:rPr>
                <w:rFonts w:ascii="Trebuchet MS" w:hAnsi="Trebuchet MS" w:cs="Calibri"/>
                <w:color w:val="000000"/>
                <w:sz w:val="12"/>
                <w:lang w:val="es-MX" w:eastAsia="es-MX"/>
              </w:rPr>
              <w:t>VENCIMIENTO</w:t>
            </w:r>
          </w:p>
        </w:tc>
      </w:tr>
      <w:tr w:rsidR="00122E17" w:rsidRPr="00AB1AE9" w:rsidTr="00332D48">
        <w:trPr>
          <w:trHeight w:val="252"/>
        </w:trPr>
        <w:tc>
          <w:tcPr>
            <w:tcW w:w="3447" w:type="dxa"/>
            <w:tcBorders>
              <w:top w:val="nil"/>
              <w:left w:val="single" w:sz="4" w:space="0" w:color="auto"/>
              <w:bottom w:val="single" w:sz="4" w:space="0" w:color="auto"/>
              <w:right w:val="nil"/>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717" w:type="dxa"/>
            <w:tcBorders>
              <w:top w:val="nil"/>
              <w:left w:val="single" w:sz="4" w:space="0" w:color="auto"/>
              <w:bottom w:val="single" w:sz="4" w:space="0" w:color="auto"/>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&gt;90 DIAS</w:t>
            </w:r>
          </w:p>
        </w:tc>
        <w:tc>
          <w:tcPr>
            <w:tcW w:w="482" w:type="dxa"/>
            <w:tcBorders>
              <w:top w:val="nil"/>
              <w:left w:val="nil"/>
              <w:bottom w:val="single" w:sz="4" w:space="0" w:color="auto"/>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90 DIAS</w:t>
            </w:r>
          </w:p>
        </w:tc>
        <w:tc>
          <w:tcPr>
            <w:tcW w:w="555" w:type="dxa"/>
            <w:tcBorders>
              <w:top w:val="nil"/>
              <w:left w:val="nil"/>
              <w:bottom w:val="single" w:sz="4" w:space="0" w:color="auto"/>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180 DIAS</w:t>
            </w:r>
          </w:p>
        </w:tc>
        <w:tc>
          <w:tcPr>
            <w:tcW w:w="555" w:type="dxa"/>
            <w:tcBorders>
              <w:top w:val="nil"/>
              <w:left w:val="nil"/>
              <w:bottom w:val="single" w:sz="4" w:space="0" w:color="auto"/>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365 DIAS</w:t>
            </w:r>
          </w:p>
        </w:tc>
        <w:tc>
          <w:tcPr>
            <w:tcW w:w="627" w:type="dxa"/>
            <w:tcBorders>
              <w:top w:val="nil"/>
              <w:left w:val="nil"/>
              <w:bottom w:val="single" w:sz="4" w:space="0" w:color="auto"/>
              <w:right w:val="single" w:sz="4" w:space="0" w:color="auto"/>
            </w:tcBorders>
            <w:shd w:val="clear" w:color="000000" w:fill="BFBFBF"/>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&gt;365 DIAS</w:t>
            </w:r>
          </w:p>
        </w:tc>
      </w:tr>
      <w:tr w:rsidR="00122E17" w:rsidRPr="00AB1AE9" w:rsidTr="00332D4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SERVICIOS PERSONALES POR PAGAR A CORTO PLAZO</w:t>
            </w:r>
          </w:p>
        </w:tc>
        <w:tc>
          <w:tcPr>
            <w:tcW w:w="717"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 xml:space="preserve">4,442,395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122E17" w:rsidRPr="00AB1AE9" w:rsidTr="00332D4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PROVEEDORES POR PAGAR A CORTO PLAZO</w:t>
            </w:r>
          </w:p>
        </w:tc>
        <w:tc>
          <w:tcPr>
            <w:tcW w:w="717"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 xml:space="preserve">1,486,938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122E17" w:rsidRPr="00AB1AE9" w:rsidTr="00332D4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TRANSFERENCIAS OTORGADAS POR PAGAR A CORTO PLAZO</w:t>
            </w:r>
          </w:p>
        </w:tc>
        <w:tc>
          <w:tcPr>
            <w:tcW w:w="717"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 xml:space="preserve">327,971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122E17" w:rsidRPr="00AB1AE9" w:rsidTr="00332D4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RETENCIONES Y CONTRIBUCIONES POR PAGAR A CORTO PLAZO</w:t>
            </w:r>
          </w:p>
        </w:tc>
        <w:tc>
          <w:tcPr>
            <w:tcW w:w="717"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 xml:space="preserve">21,683,570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122E17" w:rsidRPr="00AB1AE9" w:rsidTr="00332D4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OTRAS CUENTAS POR PAGAR A CORTO PLAZO</w:t>
            </w:r>
          </w:p>
        </w:tc>
        <w:tc>
          <w:tcPr>
            <w:tcW w:w="717" w:type="dxa"/>
            <w:tcBorders>
              <w:top w:val="nil"/>
              <w:left w:val="nil"/>
              <w:bottom w:val="single" w:sz="4" w:space="0" w:color="auto"/>
              <w:right w:val="nil"/>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 xml:space="preserve">60,000,000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482"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122E17" w:rsidRPr="00AB1AE9" w:rsidRDefault="00122E17" w:rsidP="00122E17">
            <w:pPr>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r>
    </w:tbl>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Pr="00312DFB" w:rsidRDefault="00122E17" w:rsidP="00122E17">
      <w:pPr>
        <w:jc w:val="both"/>
        <w:rPr>
          <w:rFonts w:ascii="Trebuchet MS" w:hAnsi="Trebuchet MS"/>
          <w:i/>
          <w:sz w:val="24"/>
          <w:szCs w:val="24"/>
        </w:rPr>
      </w:pPr>
      <w:r w:rsidRPr="00312DFB">
        <w:rPr>
          <w:rFonts w:ascii="Trebuchet MS" w:hAnsi="Trebuchet MS"/>
          <w:i/>
          <w:sz w:val="24"/>
          <w:szCs w:val="24"/>
        </w:rPr>
        <w:t xml:space="preserve">REMUNERACIONES POR PAGAR A CORTO PLAZO: </w:t>
      </w:r>
    </w:p>
    <w:p w:rsidR="00122E17" w:rsidRDefault="00122E17" w:rsidP="00122E17">
      <w:pPr>
        <w:jc w:val="both"/>
        <w:rPr>
          <w:rFonts w:ascii="Trebuchet MS" w:hAnsi="Trebuchet MS"/>
          <w:sz w:val="24"/>
          <w:szCs w:val="24"/>
        </w:rPr>
      </w:pPr>
      <w:r w:rsidRPr="00955F98">
        <w:rPr>
          <w:rFonts w:ascii="Trebuchet MS" w:hAnsi="Trebuchet MS"/>
          <w:sz w:val="24"/>
          <w:szCs w:val="24"/>
        </w:rPr>
        <w:t xml:space="preserve">Contempla erogaciones relativas a servicios personales que se integran principalmente por la provisión de Remuneraciones por pagar al cierre </w:t>
      </w:r>
      <w:r w:rsidRPr="00955F98">
        <w:rPr>
          <w:rFonts w:ascii="Trebuchet MS" w:hAnsi="Trebuchet MS"/>
          <w:spacing w:val="-4"/>
          <w:sz w:val="24"/>
          <w:szCs w:val="24"/>
        </w:rPr>
        <w:t>3</w:t>
      </w:r>
      <w:r>
        <w:rPr>
          <w:rFonts w:ascii="Trebuchet MS" w:hAnsi="Trebuchet MS"/>
          <w:spacing w:val="-4"/>
          <w:sz w:val="24"/>
          <w:szCs w:val="24"/>
        </w:rPr>
        <w:t>0</w:t>
      </w:r>
      <w:r w:rsidRPr="00955F98">
        <w:rPr>
          <w:rFonts w:ascii="Trebuchet MS" w:hAnsi="Trebuchet MS"/>
          <w:spacing w:val="-4"/>
          <w:sz w:val="24"/>
          <w:szCs w:val="24"/>
        </w:rPr>
        <w:t xml:space="preserve"> </w:t>
      </w:r>
      <w:r>
        <w:rPr>
          <w:rFonts w:ascii="Trebuchet MS" w:hAnsi="Trebuchet MS"/>
          <w:spacing w:val="-4"/>
          <w:sz w:val="24"/>
          <w:szCs w:val="24"/>
        </w:rPr>
        <w:t>de</w:t>
      </w:r>
      <w:r w:rsidRPr="00955F98">
        <w:rPr>
          <w:rFonts w:ascii="Trebuchet MS" w:hAnsi="Trebuchet MS"/>
          <w:spacing w:val="-4"/>
          <w:sz w:val="24"/>
          <w:szCs w:val="24"/>
        </w:rPr>
        <w:t xml:space="preserve"> </w:t>
      </w:r>
      <w:r>
        <w:rPr>
          <w:rFonts w:ascii="Trebuchet MS" w:hAnsi="Trebuchet MS"/>
          <w:spacing w:val="-4"/>
          <w:sz w:val="24"/>
          <w:szCs w:val="24"/>
        </w:rPr>
        <w:t>Septiembre</w:t>
      </w:r>
      <w:r w:rsidRPr="00955F98">
        <w:rPr>
          <w:rFonts w:ascii="Trebuchet MS" w:hAnsi="Trebuchet MS"/>
          <w:spacing w:val="-4"/>
          <w:sz w:val="24"/>
          <w:szCs w:val="24"/>
        </w:rPr>
        <w:t xml:space="preserve"> 202</w:t>
      </w:r>
      <w:r>
        <w:rPr>
          <w:rFonts w:ascii="Trebuchet MS" w:hAnsi="Trebuchet MS"/>
          <w:spacing w:val="-4"/>
          <w:sz w:val="24"/>
          <w:szCs w:val="24"/>
        </w:rPr>
        <w:t>5</w:t>
      </w:r>
      <w:r w:rsidRPr="00955F98">
        <w:rPr>
          <w:rFonts w:ascii="Trebuchet MS" w:hAnsi="Trebuchet MS"/>
          <w:sz w:val="24"/>
          <w:szCs w:val="24"/>
        </w:rPr>
        <w:t>, cuyo saldo es por la cantidad de $</w:t>
      </w:r>
      <w:r>
        <w:rPr>
          <w:rFonts w:ascii="Trebuchet MS" w:hAnsi="Trebuchet MS"/>
          <w:sz w:val="24"/>
          <w:szCs w:val="24"/>
        </w:rPr>
        <w:t>4</w:t>
      </w:r>
      <w:r w:rsidRPr="00955F98">
        <w:rPr>
          <w:rFonts w:ascii="Trebuchet MS" w:hAnsi="Trebuchet MS"/>
          <w:sz w:val="24"/>
          <w:szCs w:val="24"/>
        </w:rPr>
        <w:t>,</w:t>
      </w:r>
      <w:r>
        <w:rPr>
          <w:rFonts w:ascii="Trebuchet MS" w:hAnsi="Trebuchet MS"/>
          <w:sz w:val="24"/>
          <w:szCs w:val="24"/>
        </w:rPr>
        <w:t>442,395</w:t>
      </w:r>
      <w:r w:rsidRPr="00955F98">
        <w:rPr>
          <w:rFonts w:ascii="Trebuchet MS" w:hAnsi="Trebuchet MS"/>
          <w:sz w:val="24"/>
          <w:szCs w:val="24"/>
        </w:rPr>
        <w:t xml:space="preserve"> (</w:t>
      </w:r>
      <w:r>
        <w:rPr>
          <w:rFonts w:ascii="Trebuchet MS" w:hAnsi="Trebuchet MS"/>
          <w:sz w:val="24"/>
          <w:szCs w:val="24"/>
        </w:rPr>
        <w:t xml:space="preserve">cuatro millones cuatrocientos cuarenta y dos mil trescientos noventa y cinco </w:t>
      </w:r>
      <w:r w:rsidRPr="00955F98">
        <w:rPr>
          <w:rFonts w:ascii="Trebuchet MS" w:hAnsi="Trebuchet MS"/>
          <w:sz w:val="24"/>
          <w:szCs w:val="24"/>
        </w:rPr>
        <w:t>pesos).</w:t>
      </w:r>
    </w:p>
    <w:p w:rsidR="00122E17" w:rsidRDefault="00122E17" w:rsidP="00122E17">
      <w:pPr>
        <w:jc w:val="both"/>
        <w:rPr>
          <w:rFonts w:ascii="Trebuchet MS" w:hAnsi="Trebuchet MS"/>
          <w:sz w:val="24"/>
          <w:szCs w:val="24"/>
        </w:rPr>
      </w:pPr>
    </w:p>
    <w:tbl>
      <w:tblPr>
        <w:tblW w:w="5219" w:type="dxa"/>
        <w:tblInd w:w="1241" w:type="dxa"/>
        <w:tblCellMar>
          <w:left w:w="70" w:type="dxa"/>
          <w:right w:w="70" w:type="dxa"/>
        </w:tblCellMar>
        <w:tblLook w:val="04A0" w:firstRow="1" w:lastRow="0" w:firstColumn="1" w:lastColumn="0" w:noHBand="0" w:noVBand="1"/>
      </w:tblPr>
      <w:tblGrid>
        <w:gridCol w:w="4156"/>
        <w:gridCol w:w="1063"/>
      </w:tblGrid>
      <w:tr w:rsidR="00122E17" w:rsidRPr="00AB1AE9" w:rsidTr="00332D48">
        <w:trPr>
          <w:trHeight w:val="267"/>
        </w:trPr>
        <w:tc>
          <w:tcPr>
            <w:tcW w:w="4156" w:type="dxa"/>
            <w:tcBorders>
              <w:top w:val="single" w:sz="4" w:space="0" w:color="auto"/>
              <w:left w:val="single" w:sz="4" w:space="0" w:color="auto"/>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4"/>
                <w:u w:val="single"/>
                <w:lang w:val="es-MX" w:eastAsia="es-MX"/>
              </w:rPr>
            </w:pPr>
            <w:r w:rsidRPr="00AB1AE9">
              <w:rPr>
                <w:rFonts w:ascii="Trebuchet MS" w:hAnsi="Trebuchet MS" w:cs="Calibri"/>
                <w:color w:val="000000"/>
                <w:sz w:val="14"/>
                <w:u w:val="single"/>
                <w:lang w:val="es-MX" w:eastAsia="es-MX"/>
              </w:rPr>
              <w:t>REMUNERACIONES AL PERSONAL DE CARÁCTER PERMANENTE</w:t>
            </w:r>
          </w:p>
        </w:tc>
        <w:tc>
          <w:tcPr>
            <w:tcW w:w="1063" w:type="dxa"/>
            <w:tcBorders>
              <w:top w:val="single" w:sz="4" w:space="0" w:color="auto"/>
              <w:left w:val="nil"/>
              <w:bottom w:val="nil"/>
              <w:right w:val="single" w:sz="4" w:space="0" w:color="auto"/>
            </w:tcBorders>
            <w:shd w:val="clear" w:color="000000" w:fill="A6A6A6"/>
            <w:noWrap/>
            <w:vAlign w:val="bottom"/>
            <w:hideMark/>
          </w:tcPr>
          <w:p w:rsidR="00122E17" w:rsidRPr="00AB1AE9" w:rsidRDefault="00122E17" w:rsidP="00122E17">
            <w:pPr>
              <w:jc w:val="center"/>
              <w:rPr>
                <w:rFonts w:ascii="Trebuchet MS" w:hAnsi="Trebuchet MS" w:cs="Calibri"/>
                <w:color w:val="000000"/>
                <w:sz w:val="14"/>
                <w:u w:val="single"/>
                <w:lang w:val="es-MX" w:eastAsia="es-MX"/>
              </w:rPr>
            </w:pPr>
            <w:r w:rsidRPr="00AB1AE9">
              <w:rPr>
                <w:rFonts w:ascii="Trebuchet MS" w:hAnsi="Trebuchet MS" w:cs="Calibri"/>
                <w:color w:val="000000"/>
                <w:sz w:val="14"/>
                <w:u w:val="single"/>
                <w:lang w:val="es-MX" w:eastAsia="es-MX"/>
              </w:rPr>
              <w:t>IMPORTE</w:t>
            </w:r>
          </w:p>
        </w:tc>
      </w:tr>
      <w:tr w:rsidR="00122E17" w:rsidRPr="00AB1AE9" w:rsidTr="00332D48">
        <w:trPr>
          <w:trHeight w:val="267"/>
        </w:trPr>
        <w:tc>
          <w:tcPr>
            <w:tcW w:w="4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Remuneraciones por pagar al Personal  de carácter permanente Nomina</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61,343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Sueldos base al personal permanente</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5,228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Remuneraciones Adicionales y Especiales por Pagar a CP</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Primas por años de servicio</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90,150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Primas de vacaciones</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1,307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Gratificación anual</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33,690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Seguridad Social y Seguros por pagar a CP</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Instituto Mexicano del Seguro Social</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4,245,316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Otras prestaciones sociales y económicas por pagar a CP</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Indemnizaciones</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0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rPr>
                <w:rFonts w:ascii="Trebuchet MS" w:hAnsi="Trebuchet MS" w:cs="Calibri"/>
                <w:color w:val="000000"/>
                <w:sz w:val="14"/>
                <w:lang w:val="es-MX" w:eastAsia="es-MX"/>
              </w:rPr>
            </w:pPr>
            <w:r w:rsidRPr="00AB1AE9">
              <w:rPr>
                <w:rFonts w:ascii="Trebuchet MS" w:hAnsi="Trebuchet MS" w:cs="Calibri"/>
                <w:color w:val="000000"/>
                <w:sz w:val="14"/>
                <w:lang w:val="es-MX" w:eastAsia="es-MX"/>
              </w:rPr>
              <w:t>Otras prestaciones contractuales</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5,361 </w:t>
            </w:r>
          </w:p>
        </w:tc>
      </w:tr>
      <w:tr w:rsidR="00122E17" w:rsidRPr="00AB1AE9" w:rsidTr="00332D48">
        <w:trPr>
          <w:trHeight w:val="267"/>
        </w:trPr>
        <w:tc>
          <w:tcPr>
            <w:tcW w:w="4156" w:type="dxa"/>
            <w:tcBorders>
              <w:top w:val="nil"/>
              <w:left w:val="single" w:sz="4" w:space="0" w:color="auto"/>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b/>
                <w:bCs/>
                <w:color w:val="000000"/>
                <w:sz w:val="14"/>
                <w:lang w:val="es-MX" w:eastAsia="es-MX"/>
              </w:rPr>
            </w:pPr>
            <w:r w:rsidRPr="00AB1AE9">
              <w:rPr>
                <w:rFonts w:ascii="Trebuchet MS" w:hAnsi="Trebuchet MS" w:cs="Calibri"/>
                <w:b/>
                <w:bCs/>
                <w:color w:val="000000"/>
                <w:sz w:val="14"/>
                <w:lang w:val="es-MX" w:eastAsia="es-MX"/>
              </w:rPr>
              <w:t>SUMA</w:t>
            </w:r>
          </w:p>
        </w:tc>
        <w:tc>
          <w:tcPr>
            <w:tcW w:w="1063" w:type="dxa"/>
            <w:tcBorders>
              <w:top w:val="nil"/>
              <w:left w:val="nil"/>
              <w:bottom w:val="single" w:sz="4" w:space="0" w:color="auto"/>
              <w:right w:val="single" w:sz="4" w:space="0" w:color="auto"/>
            </w:tcBorders>
            <w:shd w:val="clear" w:color="auto" w:fill="auto"/>
            <w:noWrap/>
            <w:vAlign w:val="bottom"/>
            <w:hideMark/>
          </w:tcPr>
          <w:p w:rsidR="00122E17" w:rsidRPr="00AB1AE9" w:rsidRDefault="00122E17" w:rsidP="00122E17">
            <w:pPr>
              <w:jc w:val="right"/>
              <w:rPr>
                <w:rFonts w:ascii="Trebuchet MS" w:hAnsi="Trebuchet MS" w:cs="Calibri"/>
                <w:color w:val="000000"/>
                <w:sz w:val="14"/>
                <w:lang w:val="es-MX" w:eastAsia="es-MX"/>
              </w:rPr>
            </w:pPr>
            <w:r w:rsidRPr="00AB1AE9">
              <w:rPr>
                <w:rFonts w:ascii="Trebuchet MS" w:hAnsi="Trebuchet MS" w:cs="Calibri"/>
                <w:color w:val="000000"/>
                <w:sz w:val="14"/>
                <w:lang w:val="es-MX" w:eastAsia="es-MX"/>
              </w:rPr>
              <w:t xml:space="preserve">4,442,395 </w:t>
            </w:r>
          </w:p>
        </w:tc>
      </w:tr>
    </w:tbl>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Pr="00312DFB" w:rsidRDefault="00122E17" w:rsidP="00122E17">
      <w:pPr>
        <w:jc w:val="both"/>
        <w:rPr>
          <w:rFonts w:ascii="Trebuchet MS" w:hAnsi="Trebuchet MS"/>
          <w:i/>
          <w:sz w:val="24"/>
          <w:szCs w:val="24"/>
        </w:rPr>
      </w:pPr>
      <w:r>
        <w:rPr>
          <w:rFonts w:ascii="Trebuchet MS" w:hAnsi="Trebuchet MS"/>
          <w:i/>
          <w:sz w:val="24"/>
          <w:szCs w:val="24"/>
        </w:rPr>
        <w:lastRenderedPageBreak/>
        <w:t>P</w:t>
      </w:r>
      <w:r w:rsidRPr="00312DFB">
        <w:rPr>
          <w:rFonts w:ascii="Trebuchet MS" w:hAnsi="Trebuchet MS"/>
          <w:i/>
          <w:sz w:val="24"/>
          <w:szCs w:val="24"/>
        </w:rPr>
        <w:t>ROVEEDORES POR PAGAR A CORTO PLAZO AL 3</w:t>
      </w:r>
      <w:r>
        <w:rPr>
          <w:rFonts w:ascii="Trebuchet MS" w:hAnsi="Trebuchet MS"/>
          <w:i/>
          <w:sz w:val="24"/>
          <w:szCs w:val="24"/>
        </w:rPr>
        <w:t>0</w:t>
      </w:r>
      <w:r w:rsidRPr="00312DFB">
        <w:rPr>
          <w:rFonts w:ascii="Trebuchet MS" w:hAnsi="Trebuchet MS"/>
          <w:i/>
          <w:sz w:val="24"/>
          <w:szCs w:val="24"/>
        </w:rPr>
        <w:t xml:space="preserve"> DE </w:t>
      </w:r>
      <w:r>
        <w:rPr>
          <w:rFonts w:ascii="Trebuchet MS" w:hAnsi="Trebuchet MS"/>
          <w:i/>
          <w:sz w:val="24"/>
          <w:szCs w:val="24"/>
        </w:rPr>
        <w:t>SEPTIEMBRE</w:t>
      </w:r>
      <w:r w:rsidRPr="00312DFB">
        <w:rPr>
          <w:rFonts w:ascii="Trebuchet MS" w:hAnsi="Trebuchet MS"/>
          <w:i/>
          <w:sz w:val="24"/>
          <w:szCs w:val="24"/>
        </w:rPr>
        <w:t xml:space="preserve"> 202</w:t>
      </w:r>
      <w:r>
        <w:rPr>
          <w:rFonts w:ascii="Trebuchet MS" w:hAnsi="Trebuchet MS"/>
          <w:i/>
          <w:sz w:val="24"/>
          <w:szCs w:val="24"/>
        </w:rPr>
        <w:t>5</w:t>
      </w:r>
      <w:r w:rsidRPr="00312DFB">
        <w:rPr>
          <w:rFonts w:ascii="Trebuchet MS" w:hAnsi="Trebuchet MS"/>
          <w:i/>
          <w:sz w:val="24"/>
          <w:szCs w:val="24"/>
        </w:rPr>
        <w:t xml:space="preserve">: </w:t>
      </w:r>
    </w:p>
    <w:p w:rsidR="00122E17" w:rsidRDefault="00122E17" w:rsidP="00122E17">
      <w:pPr>
        <w:spacing w:after="101" w:line="216" w:lineRule="exact"/>
        <w:jc w:val="both"/>
        <w:rPr>
          <w:rFonts w:ascii="Trebuchet MS" w:hAnsi="Trebuchet MS" w:cs="Arial"/>
          <w:sz w:val="24"/>
          <w:szCs w:val="24"/>
        </w:rPr>
      </w:pPr>
      <w:r w:rsidRPr="00955F98">
        <w:rPr>
          <w:rFonts w:ascii="Trebuchet MS" w:hAnsi="Trebuchet MS" w:cs="Arial"/>
          <w:sz w:val="24"/>
          <w:szCs w:val="24"/>
        </w:rPr>
        <w:t>Por un importe total de $</w:t>
      </w:r>
      <w:r>
        <w:rPr>
          <w:rFonts w:ascii="Trebuchet MS" w:hAnsi="Trebuchet MS" w:cs="Arial"/>
          <w:sz w:val="24"/>
          <w:szCs w:val="24"/>
        </w:rPr>
        <w:t>1’486,938</w:t>
      </w:r>
      <w:r w:rsidRPr="00955F98">
        <w:rPr>
          <w:rFonts w:ascii="Trebuchet MS" w:hAnsi="Trebuchet MS" w:cs="Arial"/>
          <w:sz w:val="24"/>
          <w:szCs w:val="24"/>
        </w:rPr>
        <w:t xml:space="preserve"> </w:t>
      </w:r>
      <w:r>
        <w:rPr>
          <w:rFonts w:ascii="Trebuchet MS" w:hAnsi="Trebuchet MS" w:cs="Arial"/>
          <w:sz w:val="24"/>
          <w:szCs w:val="24"/>
        </w:rPr>
        <w:t xml:space="preserve">(un millón cuatrocientos ochenta y seis mil novecientos treinta y ocho </w:t>
      </w:r>
      <w:r w:rsidRPr="00955F98">
        <w:rPr>
          <w:rFonts w:ascii="Trebuchet MS" w:hAnsi="Trebuchet MS" w:cs="Arial"/>
          <w:sz w:val="24"/>
          <w:szCs w:val="24"/>
        </w:rPr>
        <w:t xml:space="preserve">pesos), se encuentran clasificados de la siguiente manera: </w:t>
      </w:r>
    </w:p>
    <w:p w:rsidR="00122E17" w:rsidRDefault="00122E17" w:rsidP="00122E17">
      <w:pPr>
        <w:spacing w:after="101" w:line="216" w:lineRule="exact"/>
        <w:jc w:val="both"/>
        <w:rPr>
          <w:rFonts w:ascii="Trebuchet MS" w:hAnsi="Trebuchet MS" w:cs="Arial"/>
          <w:sz w:val="24"/>
          <w:szCs w:val="24"/>
        </w:rPr>
      </w:pPr>
    </w:p>
    <w:p w:rsidR="00122E17" w:rsidRDefault="00122E17" w:rsidP="00122E17">
      <w:pPr>
        <w:spacing w:after="101" w:line="216" w:lineRule="exact"/>
        <w:jc w:val="both"/>
        <w:rPr>
          <w:rFonts w:ascii="Trebuchet MS" w:hAnsi="Trebuchet MS" w:cs="Arial"/>
          <w:sz w:val="24"/>
          <w:szCs w:val="24"/>
        </w:rPr>
      </w:pPr>
    </w:p>
    <w:tbl>
      <w:tblPr>
        <w:tblW w:w="6709" w:type="dxa"/>
        <w:tblInd w:w="75" w:type="dxa"/>
        <w:tblCellMar>
          <w:left w:w="70" w:type="dxa"/>
          <w:right w:w="70" w:type="dxa"/>
        </w:tblCellMar>
        <w:tblLook w:val="04A0" w:firstRow="1" w:lastRow="0" w:firstColumn="1" w:lastColumn="0" w:noHBand="0" w:noVBand="1"/>
      </w:tblPr>
      <w:tblGrid>
        <w:gridCol w:w="5065"/>
        <w:gridCol w:w="1644"/>
      </w:tblGrid>
      <w:tr w:rsidR="00122E17" w:rsidRPr="00AB1AE9" w:rsidTr="00332D48">
        <w:trPr>
          <w:trHeight w:val="257"/>
        </w:trPr>
        <w:tc>
          <w:tcPr>
            <w:tcW w:w="50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22E17" w:rsidRPr="00AB1AE9" w:rsidRDefault="00122E17" w:rsidP="00122E17">
            <w:pPr>
              <w:jc w:val="center"/>
              <w:rPr>
                <w:rFonts w:ascii="Arial" w:hAnsi="Arial" w:cs="Arial"/>
                <w:b/>
                <w:bCs/>
                <w:color w:val="000000"/>
                <w:sz w:val="10"/>
                <w:szCs w:val="18"/>
                <w:lang w:val="es-MX" w:eastAsia="es-MX"/>
              </w:rPr>
            </w:pPr>
            <w:r w:rsidRPr="00AB1AE9">
              <w:rPr>
                <w:rFonts w:ascii="Arial" w:hAnsi="Arial" w:cs="Arial"/>
                <w:b/>
                <w:bCs/>
                <w:color w:val="000000"/>
                <w:sz w:val="10"/>
                <w:szCs w:val="18"/>
                <w:lang w:val="es-MX" w:eastAsia="es-MX"/>
              </w:rPr>
              <w:t>PROVEEDOR</w:t>
            </w:r>
          </w:p>
        </w:tc>
        <w:tc>
          <w:tcPr>
            <w:tcW w:w="1644" w:type="dxa"/>
            <w:tcBorders>
              <w:top w:val="single" w:sz="4" w:space="0" w:color="auto"/>
              <w:left w:val="nil"/>
              <w:bottom w:val="single" w:sz="4" w:space="0" w:color="auto"/>
              <w:right w:val="single" w:sz="4" w:space="0" w:color="auto"/>
            </w:tcBorders>
            <w:shd w:val="clear" w:color="000000" w:fill="BFBFBF"/>
            <w:noWrap/>
            <w:vAlign w:val="center"/>
            <w:hideMark/>
          </w:tcPr>
          <w:p w:rsidR="00122E17" w:rsidRPr="00AB1AE9" w:rsidRDefault="00122E17" w:rsidP="00122E17">
            <w:pPr>
              <w:jc w:val="center"/>
              <w:rPr>
                <w:rFonts w:ascii="Arial" w:hAnsi="Arial" w:cs="Arial"/>
                <w:b/>
                <w:bCs/>
                <w:color w:val="000000"/>
                <w:sz w:val="10"/>
                <w:szCs w:val="18"/>
                <w:lang w:val="es-MX" w:eastAsia="es-MX"/>
              </w:rPr>
            </w:pPr>
            <w:r w:rsidRPr="00AB1AE9">
              <w:rPr>
                <w:rFonts w:ascii="Arial" w:hAnsi="Arial" w:cs="Arial"/>
                <w:b/>
                <w:bCs/>
                <w:color w:val="000000"/>
                <w:sz w:val="10"/>
                <w:szCs w:val="18"/>
                <w:lang w:val="es-MX" w:eastAsia="es-MX"/>
              </w:rPr>
              <w:t>IMPORTE</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LB Sistemas S.A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3,793</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Propimex</w:t>
            </w:r>
            <w:proofErr w:type="spellEnd"/>
            <w:r w:rsidRPr="00F2257D">
              <w:rPr>
                <w:rFonts w:ascii="Arial" w:hAnsi="Arial" w:cs="Arial"/>
                <w:color w:val="000000"/>
                <w:sz w:val="16"/>
                <w:szCs w:val="14"/>
                <w:lang w:val="es-MX" w:eastAsia="es-MX"/>
              </w:rPr>
              <w:t xml:space="preserve"> S de RL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18,775</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Gasolinera Las Palmas de Cuernavaca SA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28,169</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Casala</w:t>
            </w:r>
            <w:proofErr w:type="spellEnd"/>
            <w:r w:rsidRPr="00F2257D">
              <w:rPr>
                <w:rFonts w:ascii="Arial" w:hAnsi="Arial" w:cs="Arial"/>
                <w:color w:val="000000"/>
                <w:sz w:val="16"/>
                <w:szCs w:val="14"/>
                <w:lang w:val="es-MX" w:eastAsia="es-MX"/>
              </w:rPr>
              <w:t xml:space="preserve"> Combustibles y Servicios SA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51,665</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Manuel Felipe Murillo </w:t>
            </w:r>
            <w:proofErr w:type="spellStart"/>
            <w:r w:rsidRPr="00F2257D">
              <w:rPr>
                <w:rFonts w:ascii="Arial" w:hAnsi="Arial" w:cs="Arial"/>
                <w:color w:val="000000"/>
                <w:sz w:val="16"/>
                <w:szCs w:val="14"/>
                <w:lang w:val="es-MX" w:eastAsia="es-MX"/>
              </w:rPr>
              <w:t>Olayo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2,169</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Instaltecnic</w:t>
            </w:r>
            <w:proofErr w:type="spellEnd"/>
            <w:r w:rsidRPr="00F2257D">
              <w:rPr>
                <w:rFonts w:ascii="Arial" w:hAnsi="Arial" w:cs="Arial"/>
                <w:color w:val="000000"/>
                <w:sz w:val="16"/>
                <w:szCs w:val="14"/>
                <w:lang w:val="es-MX" w:eastAsia="es-MX"/>
              </w:rPr>
              <w:t xml:space="preserve"> SA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18,530</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Gertrudis Gamboa Perea</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777</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SCOTTO BOETANI SA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195,991</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PONENCIA 19</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908</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KABLA COMERCIAL, SA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20,484</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Diaz</w:t>
            </w:r>
            <w:proofErr w:type="spellEnd"/>
            <w:r w:rsidRPr="00F2257D">
              <w:rPr>
                <w:rFonts w:ascii="Arial" w:hAnsi="Arial" w:cs="Arial"/>
                <w:color w:val="000000"/>
                <w:sz w:val="16"/>
                <w:szCs w:val="14"/>
                <w:lang w:val="es-MX" w:eastAsia="es-MX"/>
              </w:rPr>
              <w:t xml:space="preserve"> Vivanco Violeta</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406</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ROLFI GONZALEZ RODRIGUEZ</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582</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SOLUCIONES COMSYS S A P I DE C 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36,053</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JOSE LUIS ESCOBAR AGUILAR</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14,500</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Mayra </w:t>
            </w:r>
            <w:proofErr w:type="spellStart"/>
            <w:r w:rsidRPr="00F2257D">
              <w:rPr>
                <w:rFonts w:ascii="Arial" w:hAnsi="Arial" w:cs="Arial"/>
                <w:color w:val="000000"/>
                <w:sz w:val="16"/>
                <w:szCs w:val="14"/>
                <w:lang w:val="es-MX" w:eastAsia="es-MX"/>
              </w:rPr>
              <w:t>Nayeli</w:t>
            </w:r>
            <w:proofErr w:type="spellEnd"/>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Melendez</w:t>
            </w:r>
            <w:proofErr w:type="spellEnd"/>
            <w:r w:rsidRPr="00F2257D">
              <w:rPr>
                <w:rFonts w:ascii="Arial" w:hAnsi="Arial" w:cs="Arial"/>
                <w:color w:val="000000"/>
                <w:sz w:val="16"/>
                <w:szCs w:val="14"/>
                <w:lang w:val="es-MX" w:eastAsia="es-MX"/>
              </w:rPr>
              <w:t xml:space="preserve"> Piedra</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78</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ALBERTO EMMANUEL ESPINOZA ADÁN</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77</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LOT MACARIO GUEVARA MAGNO</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74,008</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PLIECOR Y ASOCIADOS CONTADORES PUBLICOS S.C.</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242,440</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MARIA PATRICIA GARCIA GOMEZ</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882</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Mebasys</w:t>
            </w:r>
            <w:proofErr w:type="spellEnd"/>
            <w:r w:rsidRPr="00F2257D">
              <w:rPr>
                <w:rFonts w:ascii="Arial" w:hAnsi="Arial" w:cs="Arial"/>
                <w:color w:val="000000"/>
                <w:sz w:val="16"/>
                <w:szCs w:val="14"/>
                <w:lang w:val="es-MX" w:eastAsia="es-MX"/>
              </w:rPr>
              <w:t xml:space="preserve"> </w:t>
            </w:r>
            <w:proofErr w:type="spellStart"/>
            <w:r w:rsidRPr="00F2257D">
              <w:rPr>
                <w:rFonts w:ascii="Arial" w:hAnsi="Arial" w:cs="Arial"/>
                <w:color w:val="000000"/>
                <w:sz w:val="16"/>
                <w:szCs w:val="14"/>
                <w:lang w:val="es-MX" w:eastAsia="es-MX"/>
              </w:rPr>
              <w:t>Sa</w:t>
            </w:r>
            <w:proofErr w:type="spellEnd"/>
            <w:r w:rsidRPr="00F2257D">
              <w:rPr>
                <w:rFonts w:ascii="Arial" w:hAnsi="Arial" w:cs="Arial"/>
                <w:color w:val="000000"/>
                <w:sz w:val="16"/>
                <w:szCs w:val="14"/>
                <w:lang w:val="es-MX" w:eastAsia="es-MX"/>
              </w:rPr>
              <w:t xml:space="preserve"> de CV</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16,416</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n-US" w:eastAsia="es-MX"/>
              </w:rPr>
            </w:pPr>
            <w:r w:rsidRPr="00F2257D">
              <w:rPr>
                <w:rFonts w:ascii="Arial" w:hAnsi="Arial" w:cs="Arial"/>
                <w:color w:val="000000"/>
                <w:sz w:val="16"/>
                <w:szCs w:val="14"/>
                <w:lang w:val="en-US" w:eastAsia="es-MX"/>
              </w:rPr>
              <w:t xml:space="preserve">      NETWORKS CONSULTING AND INFORMATION SECURITY</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172,910</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Arial" w:hAnsi="Arial" w:cs="Arial"/>
                <w:color w:val="000000"/>
                <w:sz w:val="16"/>
                <w:szCs w:val="14"/>
                <w:lang w:val="es-MX" w:eastAsia="es-MX"/>
              </w:rPr>
            </w:pPr>
            <w:r w:rsidRPr="00F2257D">
              <w:rPr>
                <w:rFonts w:ascii="Arial" w:hAnsi="Arial" w:cs="Arial"/>
                <w:color w:val="000000"/>
                <w:sz w:val="16"/>
                <w:szCs w:val="14"/>
                <w:lang w:val="es-MX" w:eastAsia="es-MX"/>
              </w:rPr>
              <w:t xml:space="preserve">      </w:t>
            </w:r>
            <w:r>
              <w:rPr>
                <w:rFonts w:ascii="Arial" w:hAnsi="Arial" w:cs="Arial"/>
                <w:color w:val="000000"/>
                <w:sz w:val="16"/>
                <w:szCs w:val="14"/>
                <w:lang w:val="es-MX" w:eastAsia="es-MX"/>
              </w:rPr>
              <w:t>Gobierno del Estado de Morelos (impuesto sobre nómina)</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Arial" w:hAnsi="Arial" w:cs="Arial"/>
                <w:color w:val="000000"/>
                <w:sz w:val="16"/>
                <w:szCs w:val="14"/>
                <w:lang w:val="es-MX" w:eastAsia="es-MX"/>
              </w:rPr>
            </w:pPr>
            <w:r w:rsidRPr="00F2257D">
              <w:rPr>
                <w:rFonts w:ascii="Arial" w:hAnsi="Arial" w:cs="Arial"/>
                <w:color w:val="000000"/>
                <w:sz w:val="16"/>
                <w:szCs w:val="14"/>
                <w:lang w:val="es-MX" w:eastAsia="es-MX"/>
              </w:rPr>
              <w:t>587,325</w:t>
            </w:r>
          </w:p>
        </w:tc>
      </w:tr>
      <w:tr w:rsidR="00122E17" w:rsidRPr="00AB1AE9" w:rsidTr="00332D48">
        <w:trPr>
          <w:trHeight w:val="257"/>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Calibri" w:hAnsi="Calibri" w:cs="Calibri"/>
                <w:b/>
                <w:bCs/>
                <w:color w:val="000000"/>
                <w:sz w:val="16"/>
                <w:szCs w:val="22"/>
                <w:lang w:val="es-MX" w:eastAsia="es-MX"/>
              </w:rPr>
            </w:pPr>
            <w:r w:rsidRPr="00F2257D">
              <w:rPr>
                <w:rFonts w:ascii="Calibri" w:hAnsi="Calibri" w:cs="Calibri"/>
                <w:b/>
                <w:bCs/>
                <w:color w:val="000000"/>
                <w:sz w:val="16"/>
                <w:szCs w:val="22"/>
                <w:lang w:val="es-MX" w:eastAsia="es-MX"/>
              </w:rPr>
              <w:t>SUMA</w:t>
            </w:r>
          </w:p>
        </w:tc>
        <w:tc>
          <w:tcPr>
            <w:tcW w:w="1644" w:type="dxa"/>
            <w:tcBorders>
              <w:top w:val="nil"/>
              <w:left w:val="nil"/>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Calibri" w:hAnsi="Calibri" w:cs="Calibri"/>
                <w:b/>
                <w:bCs/>
                <w:color w:val="000000"/>
                <w:sz w:val="16"/>
                <w:szCs w:val="22"/>
                <w:lang w:val="es-MX" w:eastAsia="es-MX"/>
              </w:rPr>
            </w:pPr>
            <w:r w:rsidRPr="00F2257D">
              <w:rPr>
                <w:rFonts w:ascii="Calibri" w:hAnsi="Calibri" w:cs="Calibri"/>
                <w:b/>
                <w:bCs/>
                <w:color w:val="000000"/>
                <w:sz w:val="16"/>
                <w:szCs w:val="22"/>
                <w:lang w:val="es-MX" w:eastAsia="es-MX"/>
              </w:rPr>
              <w:t>1,486,938</w:t>
            </w:r>
          </w:p>
        </w:tc>
      </w:tr>
    </w:tbl>
    <w:p w:rsidR="00122E17" w:rsidRDefault="00122E17" w:rsidP="00122E17"/>
    <w:p w:rsidR="00122E17" w:rsidRDefault="00122E17" w:rsidP="00122E17"/>
    <w:p w:rsidR="00122E17" w:rsidRPr="00955F98" w:rsidRDefault="00122E17" w:rsidP="00122E17">
      <w:r w:rsidRPr="00955F98">
        <w:t xml:space="preserve">                          </w:t>
      </w:r>
      <w:r w:rsidRPr="00955F98">
        <w:rPr>
          <w:rFonts w:ascii="Trebuchet MS" w:hAnsi="Trebuchet MS"/>
          <w:sz w:val="24"/>
          <w:szCs w:val="24"/>
        </w:rPr>
        <w:t xml:space="preserve">                             </w:t>
      </w:r>
    </w:p>
    <w:p w:rsidR="00122E17" w:rsidRPr="00312DFB" w:rsidRDefault="00122E17" w:rsidP="00122E17">
      <w:pPr>
        <w:jc w:val="both"/>
        <w:rPr>
          <w:rFonts w:ascii="Trebuchet MS" w:hAnsi="Trebuchet MS"/>
          <w:i/>
          <w:sz w:val="24"/>
          <w:szCs w:val="24"/>
        </w:rPr>
      </w:pPr>
      <w:r w:rsidRPr="00312DFB">
        <w:rPr>
          <w:rFonts w:ascii="Trebuchet MS" w:hAnsi="Trebuchet MS"/>
          <w:i/>
          <w:sz w:val="24"/>
          <w:szCs w:val="24"/>
        </w:rPr>
        <w:t xml:space="preserve">TRANSFERENCIAS OTORGADAS POR PAGAR A CORTO PLAZO: </w:t>
      </w:r>
    </w:p>
    <w:p w:rsidR="00122E17" w:rsidRDefault="00122E17" w:rsidP="00122E17">
      <w:pPr>
        <w:jc w:val="both"/>
        <w:rPr>
          <w:rFonts w:ascii="Trebuchet MS" w:hAnsi="Trebuchet MS"/>
          <w:sz w:val="24"/>
          <w:szCs w:val="24"/>
        </w:rPr>
      </w:pPr>
      <w:r w:rsidRPr="00955F98">
        <w:rPr>
          <w:rFonts w:ascii="Trebuchet MS" w:hAnsi="Trebuchet MS"/>
          <w:sz w:val="24"/>
          <w:szCs w:val="24"/>
        </w:rPr>
        <w:t>Representa los adeudos que el H. Tribunal Superior de Justicia del Poder Judicial del Estado de Morelos mantiene por un importe de $</w:t>
      </w:r>
      <w:r>
        <w:rPr>
          <w:rFonts w:ascii="Trebuchet MS" w:hAnsi="Trebuchet MS"/>
          <w:sz w:val="24"/>
          <w:szCs w:val="24"/>
        </w:rPr>
        <w:t>327</w:t>
      </w:r>
      <w:r w:rsidRPr="00955F98">
        <w:rPr>
          <w:rFonts w:ascii="Trebuchet MS" w:hAnsi="Trebuchet MS"/>
          <w:sz w:val="24"/>
          <w:szCs w:val="24"/>
        </w:rPr>
        <w:t>,</w:t>
      </w:r>
      <w:r>
        <w:rPr>
          <w:rFonts w:ascii="Trebuchet MS" w:hAnsi="Trebuchet MS"/>
          <w:sz w:val="24"/>
          <w:szCs w:val="24"/>
        </w:rPr>
        <w:t xml:space="preserve">971 (trecientos veinte siete mil novecientos setenta y un </w:t>
      </w:r>
      <w:r w:rsidRPr="00955F98">
        <w:rPr>
          <w:rFonts w:ascii="Trebuchet MS" w:hAnsi="Trebuchet MS"/>
          <w:sz w:val="24"/>
          <w:szCs w:val="24"/>
        </w:rPr>
        <w:t xml:space="preserve">pesos) que se encuentra </w:t>
      </w:r>
      <w:proofErr w:type="gramStart"/>
      <w:r w:rsidRPr="00955F98">
        <w:rPr>
          <w:rFonts w:ascii="Trebuchet MS" w:hAnsi="Trebuchet MS"/>
          <w:sz w:val="24"/>
          <w:szCs w:val="24"/>
        </w:rPr>
        <w:t>integrados</w:t>
      </w:r>
      <w:proofErr w:type="gramEnd"/>
      <w:r w:rsidRPr="00955F98">
        <w:rPr>
          <w:rFonts w:ascii="Trebuchet MS" w:hAnsi="Trebuchet MS"/>
          <w:sz w:val="24"/>
          <w:szCs w:val="24"/>
        </w:rPr>
        <w:t xml:space="preserve"> de la siguiente manera:</w:t>
      </w:r>
    </w:p>
    <w:p w:rsidR="00122E17" w:rsidRPr="00955F98"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tbl>
      <w:tblPr>
        <w:tblW w:w="5160" w:type="dxa"/>
        <w:tblInd w:w="1279" w:type="dxa"/>
        <w:tblCellMar>
          <w:left w:w="70" w:type="dxa"/>
          <w:right w:w="70" w:type="dxa"/>
        </w:tblCellMar>
        <w:tblLook w:val="04A0" w:firstRow="1" w:lastRow="0" w:firstColumn="1" w:lastColumn="0" w:noHBand="0" w:noVBand="1"/>
      </w:tblPr>
      <w:tblGrid>
        <w:gridCol w:w="2980"/>
        <w:gridCol w:w="2180"/>
      </w:tblGrid>
      <w:tr w:rsidR="00122E17" w:rsidRPr="00AD45D6" w:rsidTr="00332D48">
        <w:trPr>
          <w:trHeight w:val="372"/>
        </w:trPr>
        <w:tc>
          <w:tcPr>
            <w:tcW w:w="2980"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122E17" w:rsidRPr="00AD45D6" w:rsidRDefault="00122E17" w:rsidP="00122E17">
            <w:pPr>
              <w:rPr>
                <w:rFonts w:ascii="Trebuchet MS" w:hAnsi="Trebuchet MS" w:cs="Tahoma"/>
                <w:color w:val="000000"/>
                <w:sz w:val="12"/>
                <w:lang w:eastAsia="es-MX"/>
              </w:rPr>
            </w:pPr>
            <w:r w:rsidRPr="00AD45D6">
              <w:rPr>
                <w:rFonts w:ascii="Trebuchet MS" w:hAnsi="Trebuchet MS" w:cs="Tahoma"/>
                <w:color w:val="000000"/>
                <w:sz w:val="12"/>
                <w:lang w:eastAsia="es-MX"/>
              </w:rPr>
              <w:t>TRANSFERENCIAS OTORGADAS POR PAGAR A CORTO PLAZO</w:t>
            </w:r>
          </w:p>
        </w:tc>
        <w:tc>
          <w:tcPr>
            <w:tcW w:w="2180" w:type="dxa"/>
            <w:tcBorders>
              <w:top w:val="single" w:sz="4" w:space="0" w:color="auto"/>
              <w:left w:val="nil"/>
              <w:bottom w:val="single" w:sz="4" w:space="0" w:color="auto"/>
              <w:right w:val="single" w:sz="4" w:space="0" w:color="auto"/>
            </w:tcBorders>
            <w:shd w:val="clear" w:color="000000" w:fill="A6A6A6"/>
            <w:noWrap/>
            <w:vAlign w:val="bottom"/>
            <w:hideMark/>
          </w:tcPr>
          <w:p w:rsidR="00122E17" w:rsidRPr="00AD45D6" w:rsidRDefault="00122E17" w:rsidP="00122E17">
            <w:pPr>
              <w:jc w:val="center"/>
              <w:rPr>
                <w:rFonts w:ascii="Trebuchet MS" w:hAnsi="Trebuchet MS" w:cs="Tahoma"/>
                <w:color w:val="000000"/>
                <w:sz w:val="12"/>
                <w:lang w:eastAsia="es-MX"/>
              </w:rPr>
            </w:pPr>
            <w:r w:rsidRPr="00AD45D6">
              <w:rPr>
                <w:rFonts w:ascii="Trebuchet MS" w:hAnsi="Trebuchet MS" w:cs="Tahoma"/>
                <w:color w:val="000000"/>
                <w:sz w:val="12"/>
                <w:lang w:eastAsia="es-MX"/>
              </w:rPr>
              <w:t>IMPORTE</w:t>
            </w:r>
          </w:p>
        </w:tc>
      </w:tr>
      <w:tr w:rsidR="00122E17" w:rsidRPr="00AD45D6" w:rsidTr="00332D48">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Tahoma"/>
                <w:color w:val="000000"/>
                <w:sz w:val="16"/>
                <w:lang w:eastAsia="es-MX"/>
              </w:rPr>
            </w:pPr>
            <w:r w:rsidRPr="00F2257D">
              <w:rPr>
                <w:rFonts w:ascii="Trebuchet MS" w:hAnsi="Trebuchet MS" w:cs="Tahoma"/>
                <w:color w:val="000000"/>
                <w:sz w:val="16"/>
                <w:lang w:eastAsia="es-MX"/>
              </w:rPr>
              <w:t>Jubilaciones</w:t>
            </w:r>
          </w:p>
        </w:tc>
        <w:tc>
          <w:tcPr>
            <w:tcW w:w="218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Tahoma"/>
                <w:color w:val="000000"/>
                <w:sz w:val="16"/>
                <w:lang w:eastAsia="es-MX"/>
              </w:rPr>
            </w:pPr>
            <w:r w:rsidRPr="00F2257D">
              <w:rPr>
                <w:rFonts w:ascii="Trebuchet MS" w:hAnsi="Trebuchet MS" w:cs="Tahoma"/>
                <w:color w:val="000000"/>
                <w:sz w:val="16"/>
                <w:lang w:eastAsia="es-MX"/>
              </w:rPr>
              <w:t>103,248</w:t>
            </w:r>
          </w:p>
        </w:tc>
      </w:tr>
      <w:tr w:rsidR="00122E17" w:rsidRPr="00AD45D6" w:rsidTr="00332D48">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rPr>
                <w:rFonts w:ascii="Trebuchet MS" w:hAnsi="Trebuchet MS" w:cs="Tahoma"/>
                <w:color w:val="000000"/>
                <w:sz w:val="16"/>
                <w:lang w:eastAsia="es-MX"/>
              </w:rPr>
            </w:pPr>
            <w:r w:rsidRPr="00F2257D">
              <w:rPr>
                <w:rFonts w:ascii="Trebuchet MS" w:hAnsi="Trebuchet MS" w:cs="Tahoma"/>
                <w:color w:val="000000"/>
                <w:sz w:val="16"/>
                <w:lang w:eastAsia="es-MX"/>
              </w:rPr>
              <w:t>Gratificación Anual Jubilados</w:t>
            </w:r>
          </w:p>
        </w:tc>
        <w:tc>
          <w:tcPr>
            <w:tcW w:w="218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Tahoma"/>
                <w:color w:val="000000"/>
                <w:sz w:val="16"/>
                <w:lang w:eastAsia="es-MX"/>
              </w:rPr>
            </w:pPr>
            <w:r w:rsidRPr="00F2257D">
              <w:rPr>
                <w:rFonts w:ascii="Trebuchet MS" w:hAnsi="Trebuchet MS" w:cs="Tahoma"/>
                <w:color w:val="000000"/>
                <w:sz w:val="16"/>
                <w:lang w:eastAsia="es-MX"/>
              </w:rPr>
              <w:t>224,723</w:t>
            </w:r>
          </w:p>
        </w:tc>
      </w:tr>
      <w:tr w:rsidR="00122E17" w:rsidRPr="00AD45D6" w:rsidTr="00332D48">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122E17" w:rsidRPr="00F2257D" w:rsidRDefault="00122E17" w:rsidP="00122E17">
            <w:pPr>
              <w:jc w:val="right"/>
              <w:rPr>
                <w:rFonts w:ascii="Trebuchet MS" w:hAnsi="Trebuchet MS" w:cs="Tahoma"/>
                <w:b/>
                <w:bCs/>
                <w:color w:val="000000"/>
                <w:sz w:val="16"/>
                <w:lang w:eastAsia="es-MX"/>
              </w:rPr>
            </w:pPr>
            <w:r w:rsidRPr="00F2257D">
              <w:rPr>
                <w:rFonts w:ascii="Trebuchet MS" w:hAnsi="Trebuchet MS" w:cs="Tahoma"/>
                <w:b/>
                <w:bCs/>
                <w:color w:val="000000"/>
                <w:sz w:val="16"/>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122E17" w:rsidRPr="00F2257D" w:rsidRDefault="00122E17" w:rsidP="00122E17">
            <w:pPr>
              <w:jc w:val="right"/>
              <w:rPr>
                <w:rFonts w:ascii="Trebuchet MS" w:hAnsi="Trebuchet MS" w:cs="Tahoma"/>
                <w:color w:val="000000"/>
                <w:sz w:val="16"/>
                <w:lang w:eastAsia="es-MX"/>
              </w:rPr>
            </w:pPr>
            <w:r w:rsidRPr="00F2257D">
              <w:rPr>
                <w:rFonts w:ascii="Trebuchet MS" w:hAnsi="Trebuchet MS" w:cs="Tahoma"/>
                <w:color w:val="000000"/>
                <w:sz w:val="16"/>
                <w:lang w:eastAsia="es-MX"/>
              </w:rPr>
              <w:t>327,971</w:t>
            </w:r>
          </w:p>
        </w:tc>
      </w:tr>
    </w:tbl>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Pr="00312DFB" w:rsidRDefault="00122E17" w:rsidP="00122E17">
      <w:pPr>
        <w:jc w:val="both"/>
        <w:rPr>
          <w:rFonts w:ascii="Trebuchet MS" w:hAnsi="Trebuchet MS"/>
          <w:i/>
          <w:sz w:val="24"/>
          <w:szCs w:val="24"/>
        </w:rPr>
      </w:pPr>
      <w:r w:rsidRPr="00312DFB">
        <w:rPr>
          <w:rFonts w:ascii="Trebuchet MS" w:hAnsi="Trebuchet MS"/>
          <w:i/>
          <w:sz w:val="24"/>
          <w:szCs w:val="24"/>
        </w:rPr>
        <w:t xml:space="preserve">RETENCIONES Y CONTRIBUCIONES POR PAGAR: </w:t>
      </w:r>
    </w:p>
    <w:p w:rsidR="00122E17" w:rsidRDefault="00122E17" w:rsidP="00122E17">
      <w:pPr>
        <w:jc w:val="both"/>
        <w:rPr>
          <w:rFonts w:ascii="Trebuchet MS" w:hAnsi="Trebuchet MS"/>
          <w:sz w:val="24"/>
          <w:szCs w:val="24"/>
        </w:rPr>
      </w:pPr>
      <w:r w:rsidRPr="00955F98">
        <w:rPr>
          <w:rFonts w:ascii="Trebuchet MS" w:hAnsi="Trebuchet MS"/>
          <w:sz w:val="24"/>
          <w:szCs w:val="24"/>
        </w:rPr>
        <w:t>Este rubro comprende las distintas retenciones a enterar por concepto de impuestos a las diversas entidades de recaudación, así como retenciones de nómina que se realizan y deben enterar a diversos proveedores y que al 3</w:t>
      </w:r>
      <w:r>
        <w:rPr>
          <w:rFonts w:ascii="Trebuchet MS" w:hAnsi="Trebuchet MS"/>
          <w:sz w:val="24"/>
          <w:szCs w:val="24"/>
        </w:rPr>
        <w:t>0</w:t>
      </w:r>
      <w:r w:rsidRPr="00955F98">
        <w:rPr>
          <w:rFonts w:ascii="Trebuchet MS" w:hAnsi="Trebuchet MS"/>
          <w:sz w:val="24"/>
          <w:szCs w:val="24"/>
        </w:rPr>
        <w:t xml:space="preserve"> de </w:t>
      </w:r>
      <w:r>
        <w:rPr>
          <w:rFonts w:ascii="Trebuchet MS" w:hAnsi="Trebuchet MS"/>
          <w:sz w:val="24"/>
          <w:szCs w:val="24"/>
        </w:rPr>
        <w:t>Septiembre</w:t>
      </w:r>
      <w:r w:rsidRPr="00955F98">
        <w:rPr>
          <w:rFonts w:ascii="Trebuchet MS" w:hAnsi="Trebuchet MS"/>
          <w:sz w:val="24"/>
          <w:szCs w:val="24"/>
        </w:rPr>
        <w:t xml:space="preserve"> 202</w:t>
      </w:r>
      <w:r>
        <w:rPr>
          <w:rFonts w:ascii="Trebuchet MS" w:hAnsi="Trebuchet MS"/>
          <w:sz w:val="24"/>
          <w:szCs w:val="24"/>
        </w:rPr>
        <w:t>5</w:t>
      </w:r>
      <w:r w:rsidRPr="00955F98">
        <w:rPr>
          <w:rFonts w:ascii="Trebuchet MS" w:hAnsi="Trebuchet MS"/>
          <w:sz w:val="24"/>
          <w:szCs w:val="24"/>
        </w:rPr>
        <w:t xml:space="preserve"> tiene un saldo de $</w:t>
      </w:r>
      <w:r>
        <w:rPr>
          <w:rFonts w:ascii="Trebuchet MS" w:hAnsi="Trebuchet MS"/>
          <w:sz w:val="24"/>
          <w:szCs w:val="24"/>
        </w:rPr>
        <w:t>21</w:t>
      </w:r>
      <w:r w:rsidRPr="00955F98">
        <w:rPr>
          <w:rFonts w:ascii="Trebuchet MS" w:hAnsi="Trebuchet MS"/>
          <w:sz w:val="24"/>
          <w:szCs w:val="24"/>
        </w:rPr>
        <w:t>’</w:t>
      </w:r>
      <w:r>
        <w:rPr>
          <w:rFonts w:ascii="Trebuchet MS" w:hAnsi="Trebuchet MS"/>
          <w:sz w:val="24"/>
          <w:szCs w:val="24"/>
        </w:rPr>
        <w:t>683</w:t>
      </w:r>
      <w:r w:rsidRPr="00955F98">
        <w:rPr>
          <w:rFonts w:ascii="Trebuchet MS" w:hAnsi="Trebuchet MS"/>
          <w:sz w:val="24"/>
          <w:szCs w:val="24"/>
        </w:rPr>
        <w:t>,</w:t>
      </w:r>
      <w:r>
        <w:rPr>
          <w:rFonts w:ascii="Trebuchet MS" w:hAnsi="Trebuchet MS"/>
          <w:sz w:val="24"/>
          <w:szCs w:val="24"/>
        </w:rPr>
        <w:t>570</w:t>
      </w:r>
      <w:r w:rsidRPr="00955F98">
        <w:rPr>
          <w:rFonts w:ascii="Trebuchet MS" w:hAnsi="Trebuchet MS"/>
          <w:sz w:val="24"/>
          <w:szCs w:val="24"/>
        </w:rPr>
        <w:t xml:space="preserve"> (</w:t>
      </w:r>
      <w:r>
        <w:rPr>
          <w:rFonts w:ascii="Trebuchet MS" w:hAnsi="Trebuchet MS"/>
          <w:sz w:val="24"/>
          <w:szCs w:val="24"/>
        </w:rPr>
        <w:t xml:space="preserve">veintiún millones seiscientos ochenta y tres mil quinientos setenta </w:t>
      </w:r>
      <w:r w:rsidRPr="00955F98">
        <w:rPr>
          <w:rFonts w:ascii="Trebuchet MS" w:hAnsi="Trebuchet MS"/>
          <w:sz w:val="24"/>
          <w:szCs w:val="24"/>
        </w:rPr>
        <w:t>pesos).</w:t>
      </w:r>
    </w:p>
    <w:p w:rsidR="00122E17" w:rsidRDefault="00122E17" w:rsidP="00122E17">
      <w:pPr>
        <w:jc w:val="both"/>
        <w:rPr>
          <w:rFonts w:ascii="Trebuchet MS" w:hAnsi="Trebuchet MS"/>
          <w:sz w:val="24"/>
          <w:szCs w:val="24"/>
        </w:rPr>
      </w:pPr>
    </w:p>
    <w:tbl>
      <w:tblPr>
        <w:tblW w:w="6177" w:type="dxa"/>
        <w:tblInd w:w="70" w:type="dxa"/>
        <w:tblCellMar>
          <w:left w:w="70" w:type="dxa"/>
          <w:right w:w="70" w:type="dxa"/>
        </w:tblCellMar>
        <w:tblLook w:val="04A0" w:firstRow="1" w:lastRow="0" w:firstColumn="1" w:lastColumn="0" w:noHBand="0" w:noVBand="1"/>
      </w:tblPr>
      <w:tblGrid>
        <w:gridCol w:w="4517"/>
        <w:gridCol w:w="1660"/>
      </w:tblGrid>
      <w:tr w:rsidR="00122E17" w:rsidRPr="00AD45D6" w:rsidTr="00332D48">
        <w:trPr>
          <w:trHeight w:val="199"/>
        </w:trPr>
        <w:tc>
          <w:tcPr>
            <w:tcW w:w="4517"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APORTACION PATRONAL</w:t>
            </w:r>
          </w:p>
        </w:tc>
        <w:tc>
          <w:tcPr>
            <w:tcW w:w="1660"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p>
        </w:tc>
      </w:tr>
      <w:tr w:rsidR="00122E17" w:rsidRPr="00AD45D6" w:rsidTr="00332D48">
        <w:trPr>
          <w:trHeight w:val="199"/>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Cuotas IMSS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1,527,993</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Instituto de crédito, aportación</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290,360</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Sindicato de trabajadores del Poder Judicial</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145,045</w:t>
            </w:r>
          </w:p>
        </w:tc>
      </w:tr>
      <w:tr w:rsidR="00122E17" w:rsidRPr="00AD45D6" w:rsidTr="00332D48">
        <w:trPr>
          <w:trHeight w:val="199"/>
        </w:trPr>
        <w:tc>
          <w:tcPr>
            <w:tcW w:w="6177" w:type="dxa"/>
            <w:gridSpan w:val="2"/>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RETENCIONES TRABAJADOR Y TERCEROS</w:t>
            </w:r>
          </w:p>
        </w:tc>
      </w:tr>
      <w:tr w:rsidR="00122E17" w:rsidRPr="00AD45D6" w:rsidTr="00332D48">
        <w:trPr>
          <w:trHeight w:val="199"/>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I.S.R Sueldos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4,287,40</w:t>
            </w:r>
            <w:r>
              <w:rPr>
                <w:rFonts w:ascii="Trebuchet MS" w:hAnsi="Trebuchet MS" w:cs="Calibri"/>
                <w:color w:val="000000"/>
                <w:sz w:val="16"/>
                <w:lang w:val="es-MX" w:eastAsia="es-MX"/>
              </w:rPr>
              <w:t>2</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I.S.R. retenciones honorarios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I.S.R. retenciones arrendamientos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4,079</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I.S.R. Retenido - Confianza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721</w:t>
            </w:r>
          </w:p>
        </w:tc>
      </w:tr>
      <w:tr w:rsidR="00122E17" w:rsidRPr="00AD45D6" w:rsidTr="00332D48">
        <w:trPr>
          <w:trHeight w:val="199"/>
        </w:trPr>
        <w:tc>
          <w:tcPr>
            <w:tcW w:w="4517"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RETENCIONES SINDICATO</w:t>
            </w:r>
          </w:p>
        </w:tc>
        <w:tc>
          <w:tcPr>
            <w:tcW w:w="1660"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p>
        </w:tc>
      </w:tr>
      <w:tr w:rsidR="00122E17" w:rsidRPr="00AD45D6" w:rsidTr="00332D48">
        <w:trPr>
          <w:trHeight w:val="199"/>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Personal Jubilado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312</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Personal vigente, cuotas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26,785</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Fondo para gastos Funerales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487</w:t>
            </w:r>
          </w:p>
        </w:tc>
      </w:tr>
      <w:tr w:rsidR="00122E17" w:rsidRPr="00AD45D6" w:rsidTr="00332D48">
        <w:trPr>
          <w:trHeight w:val="199"/>
        </w:trPr>
        <w:tc>
          <w:tcPr>
            <w:tcW w:w="4517"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RETENCIONES DIVERSAS</w:t>
            </w:r>
          </w:p>
        </w:tc>
        <w:tc>
          <w:tcPr>
            <w:tcW w:w="1660"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p>
        </w:tc>
      </w:tr>
      <w:tr w:rsidR="00122E17" w:rsidRPr="00AD45D6" w:rsidTr="00332D48">
        <w:trPr>
          <w:trHeight w:val="199"/>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 xml:space="preserve">Seguro individual </w:t>
            </w:r>
            <w:proofErr w:type="spellStart"/>
            <w:r w:rsidRPr="00AD45D6">
              <w:rPr>
                <w:rFonts w:ascii="Trebuchet MS" w:hAnsi="Trebuchet MS" w:cs="Calibri"/>
                <w:color w:val="000000"/>
                <w:sz w:val="16"/>
                <w:lang w:val="es-MX" w:eastAsia="es-MX"/>
              </w:rPr>
              <w:t>Metlife</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264,289</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Pensión Alimenticia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70,117</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Asociación de Jubilados y Pensionados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6,800</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Cristina Prado Hernández (Óptica Bellavista)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40,789</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proofErr w:type="spellStart"/>
            <w:r w:rsidRPr="00AD45D6">
              <w:rPr>
                <w:rFonts w:ascii="Trebuchet MS" w:hAnsi="Trebuchet MS" w:cs="Calibri"/>
                <w:color w:val="000000"/>
                <w:sz w:val="16"/>
                <w:lang w:val="es-MX" w:eastAsia="es-MX"/>
              </w:rPr>
              <w:t>Publiseg</w:t>
            </w:r>
            <w:proofErr w:type="spellEnd"/>
            <w:r w:rsidRPr="00AD45D6">
              <w:rPr>
                <w:rFonts w:ascii="Trebuchet MS" w:hAnsi="Trebuchet MS" w:cs="Calibri"/>
                <w:color w:val="000000"/>
                <w:sz w:val="16"/>
                <w:lang w:val="es-MX" w:eastAsia="es-MX"/>
              </w:rPr>
              <w:t xml:space="preserve"> </w:t>
            </w:r>
            <w:proofErr w:type="spellStart"/>
            <w:r w:rsidRPr="00AD45D6">
              <w:rPr>
                <w:rFonts w:ascii="Trebuchet MS" w:hAnsi="Trebuchet MS" w:cs="Calibri"/>
                <w:color w:val="000000"/>
                <w:sz w:val="16"/>
                <w:lang w:val="es-MX" w:eastAsia="es-MX"/>
              </w:rPr>
              <w:t>Sapi</w:t>
            </w:r>
            <w:proofErr w:type="spellEnd"/>
            <w:r w:rsidRPr="00AD45D6">
              <w:rPr>
                <w:rFonts w:ascii="Trebuchet MS" w:hAnsi="Trebuchet MS" w:cs="Calibri"/>
                <w:color w:val="000000"/>
                <w:sz w:val="16"/>
                <w:lang w:val="es-MX" w:eastAsia="es-MX"/>
              </w:rPr>
              <w:t xml:space="preserve"> de C.V. </w:t>
            </w:r>
            <w:proofErr w:type="spellStart"/>
            <w:r w:rsidRPr="00AD45D6">
              <w:rPr>
                <w:rFonts w:ascii="Trebuchet MS" w:hAnsi="Trebuchet MS" w:cs="Calibri"/>
                <w:color w:val="000000"/>
                <w:sz w:val="16"/>
                <w:lang w:val="es-MX" w:eastAsia="es-MX"/>
              </w:rPr>
              <w:t>Sofom</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69,549</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Embargo Salarial</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2,005</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proofErr w:type="spellStart"/>
            <w:r w:rsidRPr="00AD45D6">
              <w:rPr>
                <w:rFonts w:ascii="Trebuchet MS" w:hAnsi="Trebuchet MS" w:cs="Calibri"/>
                <w:color w:val="000000"/>
                <w:sz w:val="16"/>
                <w:lang w:val="es-MX" w:eastAsia="es-MX"/>
              </w:rPr>
              <w:t>Fincomun</w:t>
            </w:r>
            <w:proofErr w:type="spellEnd"/>
            <w:r w:rsidRPr="00AD45D6">
              <w:rPr>
                <w:rFonts w:ascii="Trebuchet MS" w:hAnsi="Trebuchet MS" w:cs="Calibri"/>
                <w:color w:val="000000"/>
                <w:sz w:val="16"/>
                <w:lang w:val="es-MX" w:eastAsia="es-MX"/>
              </w:rPr>
              <w:t>, Servicios Financieros Comunitarios S.A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94</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 xml:space="preserve">Gastos Médicos </w:t>
            </w:r>
            <w:proofErr w:type="spellStart"/>
            <w:r w:rsidRPr="00AD45D6">
              <w:rPr>
                <w:rFonts w:ascii="Trebuchet MS" w:hAnsi="Trebuchet MS" w:cs="Calibri"/>
                <w:color w:val="000000"/>
                <w:sz w:val="16"/>
                <w:lang w:val="es-MX" w:eastAsia="es-MX"/>
              </w:rPr>
              <w:t>Metlife</w:t>
            </w:r>
            <w:proofErr w:type="spellEnd"/>
            <w:r w:rsidRPr="00AD45D6">
              <w:rPr>
                <w:rFonts w:ascii="Trebuchet MS" w:hAnsi="Trebuchet MS" w:cs="Calibri"/>
                <w:color w:val="000000"/>
                <w:sz w:val="16"/>
                <w:lang w:val="es-MX" w:eastAsia="es-MX"/>
              </w:rPr>
              <w:t xml:space="preserve"> S.A.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5,121</w:t>
            </w:r>
          </w:p>
        </w:tc>
      </w:tr>
      <w:tr w:rsidR="00122E17" w:rsidRPr="00AD45D6" w:rsidTr="00332D48">
        <w:trPr>
          <w:trHeight w:val="199"/>
        </w:trPr>
        <w:tc>
          <w:tcPr>
            <w:tcW w:w="6177" w:type="dxa"/>
            <w:gridSpan w:val="2"/>
            <w:tcBorders>
              <w:top w:val="single" w:sz="4" w:space="0" w:color="auto"/>
              <w:left w:val="nil"/>
              <w:bottom w:val="single" w:sz="4" w:space="0" w:color="auto"/>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Seguro de Gastos Médicos (Terceros)</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Seguro de Gastos Médicos (Terceros)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12,467</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Funeraria SIPREF SA de CV</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2,826</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Asociación Jesús Bello Espíritu (JUBILADOS)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19,800</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GMM Dependientes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145,987</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GMM Potenciación</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48,108</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Escuela de Derecho, Posgrados y Práctica Jurídica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58,300</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Fondo Auxiliar</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46,344</w:t>
            </w:r>
          </w:p>
        </w:tc>
      </w:tr>
      <w:tr w:rsidR="00122E17" w:rsidRPr="00AD45D6" w:rsidTr="00332D48">
        <w:trPr>
          <w:trHeight w:val="199"/>
        </w:trPr>
        <w:tc>
          <w:tcPr>
            <w:tcW w:w="4517"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Admón. Aportaciones Ahorro</w:t>
            </w:r>
          </w:p>
        </w:tc>
        <w:tc>
          <w:tcPr>
            <w:tcW w:w="1660" w:type="dxa"/>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p>
        </w:tc>
      </w:tr>
      <w:tr w:rsidR="00122E17" w:rsidRPr="00AD45D6" w:rsidTr="00332D48">
        <w:trPr>
          <w:trHeight w:val="199"/>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Aportación de Empleados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845,982</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Descuento por Préstamo</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535,327</w:t>
            </w:r>
          </w:p>
        </w:tc>
      </w:tr>
      <w:tr w:rsidR="00122E17" w:rsidRPr="00AD45D6" w:rsidTr="00332D48">
        <w:trPr>
          <w:trHeight w:val="199"/>
        </w:trPr>
        <w:tc>
          <w:tcPr>
            <w:tcW w:w="6177" w:type="dxa"/>
            <w:gridSpan w:val="2"/>
            <w:tcBorders>
              <w:top w:val="nil"/>
              <w:left w:val="nil"/>
              <w:bottom w:val="nil"/>
              <w:right w:val="nil"/>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Instituto de Crédito para los Trabajadores</w:t>
            </w:r>
          </w:p>
        </w:tc>
      </w:tr>
      <w:tr w:rsidR="00122E17" w:rsidRPr="00AD45D6" w:rsidTr="00332D48">
        <w:trPr>
          <w:trHeight w:val="199"/>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Cuotas Retenidas al Personal</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Pr>
                <w:rFonts w:ascii="Trebuchet MS" w:hAnsi="Trebuchet MS" w:cs="Calibri"/>
                <w:color w:val="000000"/>
                <w:sz w:val="16"/>
                <w:lang w:val="es-MX" w:eastAsia="es-MX"/>
              </w:rPr>
              <w:t>205,554</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rPr>
                <w:rFonts w:ascii="Trebuchet MS" w:hAnsi="Trebuchet MS" w:cs="Calibri"/>
                <w:color w:val="000000"/>
                <w:sz w:val="16"/>
                <w:lang w:val="es-MX" w:eastAsia="es-MX"/>
              </w:rPr>
            </w:pPr>
            <w:r w:rsidRPr="00AD45D6">
              <w:rPr>
                <w:rFonts w:ascii="Trebuchet MS" w:hAnsi="Trebuchet MS" w:cs="Calibri"/>
                <w:color w:val="000000"/>
                <w:sz w:val="16"/>
                <w:lang w:val="es-MX" w:eastAsia="es-MX"/>
              </w:rPr>
              <w:t>Recuperación de Prestamos</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13,020,92</w:t>
            </w:r>
            <w:r>
              <w:rPr>
                <w:rFonts w:ascii="Trebuchet MS" w:hAnsi="Trebuchet MS" w:cs="Calibri"/>
                <w:color w:val="000000"/>
                <w:sz w:val="16"/>
                <w:lang w:val="es-MX" w:eastAsia="es-MX"/>
              </w:rPr>
              <w:t>6</w:t>
            </w:r>
          </w:p>
        </w:tc>
      </w:tr>
      <w:tr w:rsidR="00122E17" w:rsidRPr="00AD45D6" w:rsidTr="00332D48">
        <w:trPr>
          <w:trHeight w:val="199"/>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b/>
                <w:bCs/>
                <w:color w:val="000000"/>
                <w:sz w:val="16"/>
                <w:lang w:val="es-MX" w:eastAsia="es-MX"/>
              </w:rPr>
            </w:pPr>
            <w:r w:rsidRPr="00AD45D6">
              <w:rPr>
                <w:rFonts w:ascii="Trebuchet MS" w:hAnsi="Trebuchet MS" w:cs="Calibri"/>
                <w:b/>
                <w:bCs/>
                <w:color w:val="000000"/>
                <w:sz w:val="16"/>
                <w:lang w:val="es-MX" w:eastAsia="es-MX"/>
              </w:rPr>
              <w:t>SUMA</w:t>
            </w:r>
          </w:p>
        </w:tc>
        <w:tc>
          <w:tcPr>
            <w:tcW w:w="1660" w:type="dxa"/>
            <w:tcBorders>
              <w:top w:val="nil"/>
              <w:left w:val="nil"/>
              <w:bottom w:val="single" w:sz="4" w:space="0" w:color="auto"/>
              <w:right w:val="single" w:sz="4" w:space="0" w:color="auto"/>
            </w:tcBorders>
            <w:shd w:val="clear" w:color="auto" w:fill="auto"/>
            <w:noWrap/>
            <w:vAlign w:val="bottom"/>
            <w:hideMark/>
          </w:tcPr>
          <w:p w:rsidR="00122E17" w:rsidRPr="00AD45D6" w:rsidRDefault="00122E17" w:rsidP="00122E17">
            <w:pPr>
              <w:jc w:val="right"/>
              <w:rPr>
                <w:rFonts w:ascii="Trebuchet MS" w:hAnsi="Trebuchet MS" w:cs="Calibri"/>
                <w:color w:val="000000"/>
                <w:sz w:val="16"/>
                <w:lang w:val="es-MX" w:eastAsia="es-MX"/>
              </w:rPr>
            </w:pPr>
            <w:r w:rsidRPr="00AD45D6">
              <w:rPr>
                <w:rFonts w:ascii="Trebuchet MS" w:hAnsi="Trebuchet MS" w:cs="Calibri"/>
                <w:color w:val="000000"/>
                <w:sz w:val="16"/>
                <w:lang w:val="es-MX" w:eastAsia="es-MX"/>
              </w:rPr>
              <w:t>21,683,570</w:t>
            </w:r>
          </w:p>
        </w:tc>
      </w:tr>
    </w:tbl>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b/>
          <w:i/>
          <w:sz w:val="24"/>
          <w:szCs w:val="24"/>
        </w:rPr>
      </w:pPr>
    </w:p>
    <w:p w:rsidR="00122E17" w:rsidRPr="004146DA" w:rsidRDefault="00122E17" w:rsidP="00122E17">
      <w:pPr>
        <w:jc w:val="both"/>
        <w:rPr>
          <w:rFonts w:ascii="Trebuchet MS" w:hAnsi="Trebuchet MS"/>
          <w:b/>
          <w:i/>
          <w:sz w:val="24"/>
          <w:szCs w:val="24"/>
        </w:rPr>
      </w:pPr>
      <w:r w:rsidRPr="004146DA">
        <w:rPr>
          <w:rFonts w:ascii="Trebuchet MS" w:hAnsi="Trebuchet MS"/>
          <w:b/>
          <w:i/>
          <w:sz w:val="24"/>
          <w:szCs w:val="24"/>
        </w:rPr>
        <w:t>OTRAS CUENTAS POR PAGAR A CORTO PLAZO</w:t>
      </w:r>
    </w:p>
    <w:p w:rsidR="00122E17" w:rsidRPr="00955F98" w:rsidRDefault="00122E17" w:rsidP="00122E17">
      <w:pPr>
        <w:jc w:val="both"/>
        <w:rPr>
          <w:rFonts w:ascii="Trebuchet MS" w:hAnsi="Trebuchet MS"/>
          <w:sz w:val="24"/>
          <w:szCs w:val="24"/>
          <w:lang w:val="es-AR"/>
        </w:rPr>
      </w:pPr>
      <w:r w:rsidRPr="00DD6955">
        <w:rPr>
          <w:rFonts w:ascii="Trebuchet MS" w:hAnsi="Trebuchet MS"/>
          <w:sz w:val="24"/>
          <w:szCs w:val="24"/>
        </w:rPr>
        <w:t xml:space="preserve">Subsiste la obligación del pago del préstamo otorgado por parte del Fondo Auxiliar para la Administración de Justicia aprobado por la Junta de Administración, Vigilancia y Disciplina notificado mediante oficio No. </w:t>
      </w:r>
      <w:r w:rsidRPr="00DD6955">
        <w:rPr>
          <w:rFonts w:ascii="Trebuchet MS" w:hAnsi="Trebuchet MS"/>
          <w:sz w:val="24"/>
          <w:szCs w:val="24"/>
          <w:lang w:val="es-AR"/>
        </w:rPr>
        <w:t>MCVCL/JUNTADMON/3753/2019 para hacer frente a los compromisos de anticipos de aguinaldos del año 2019, como consecuencia del drástico recorte en la asignación de recursos presupuestarios al Tribunal Superior de Justicia en dicho ejercicio fiscal.</w:t>
      </w: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4146DA" w:rsidRDefault="00122E17" w:rsidP="00122E17">
      <w:pPr>
        <w:jc w:val="both"/>
        <w:rPr>
          <w:rFonts w:ascii="Trebuchet MS" w:hAnsi="Trebuchet MS"/>
          <w:b/>
          <w:i/>
          <w:sz w:val="24"/>
          <w:szCs w:val="24"/>
        </w:rPr>
      </w:pPr>
      <w:r w:rsidRPr="004146DA">
        <w:rPr>
          <w:rFonts w:ascii="Trebuchet MS" w:hAnsi="Trebuchet MS"/>
          <w:b/>
          <w:i/>
          <w:sz w:val="24"/>
          <w:szCs w:val="24"/>
        </w:rPr>
        <w:t>OTRAS PROVISIONES A LARGO PLAZO</w:t>
      </w:r>
    </w:p>
    <w:p w:rsidR="00122E17" w:rsidRPr="00955F98" w:rsidRDefault="00122E17" w:rsidP="00122E17">
      <w:pPr>
        <w:jc w:val="both"/>
        <w:rPr>
          <w:rFonts w:ascii="Trebuchet MS" w:hAnsi="Trebuchet MS"/>
          <w:sz w:val="24"/>
          <w:szCs w:val="24"/>
        </w:rPr>
      </w:pPr>
      <w:r>
        <w:rPr>
          <w:rFonts w:ascii="Trebuchet MS" w:hAnsi="Trebuchet MS"/>
          <w:sz w:val="24"/>
          <w:szCs w:val="24"/>
        </w:rPr>
        <w:t>Sin información que revelar.</w:t>
      </w: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jc w:val="both"/>
        <w:rPr>
          <w:rFonts w:ascii="Trebuchet MS" w:hAnsi="Trebuchet MS"/>
          <w:i/>
          <w:sz w:val="24"/>
          <w:szCs w:val="24"/>
        </w:rPr>
      </w:pPr>
    </w:p>
    <w:p w:rsidR="00122E17" w:rsidRDefault="00122E17" w:rsidP="00122E17">
      <w:pPr>
        <w:numPr>
          <w:ilvl w:val="0"/>
          <w:numId w:val="4"/>
        </w:numPr>
        <w:ind w:left="0" w:firstLine="0"/>
        <w:contextualSpacing/>
        <w:jc w:val="both"/>
        <w:rPr>
          <w:rFonts w:ascii="Trebuchet MS" w:hAnsi="Trebuchet MS"/>
          <w:b/>
          <w:sz w:val="24"/>
          <w:szCs w:val="24"/>
        </w:rPr>
      </w:pPr>
      <w:r w:rsidRPr="00955F98">
        <w:rPr>
          <w:rFonts w:ascii="Trebuchet MS" w:hAnsi="Trebuchet MS"/>
          <w:b/>
          <w:sz w:val="24"/>
          <w:szCs w:val="24"/>
        </w:rPr>
        <w:t xml:space="preserve">Fondos de Bienes de Terceros </w:t>
      </w:r>
    </w:p>
    <w:p w:rsidR="00122E17" w:rsidRPr="00312DFB" w:rsidRDefault="00122E17" w:rsidP="00122E17">
      <w:pPr>
        <w:contextualSpacing/>
        <w:jc w:val="both"/>
        <w:rPr>
          <w:rFonts w:ascii="Trebuchet MS" w:hAnsi="Trebuchet MS"/>
          <w:sz w:val="24"/>
          <w:szCs w:val="24"/>
        </w:rPr>
      </w:pPr>
      <w:r w:rsidRPr="00312DFB">
        <w:rPr>
          <w:rFonts w:ascii="Trebuchet MS" w:hAnsi="Trebuchet MS"/>
          <w:sz w:val="24"/>
          <w:szCs w:val="24"/>
        </w:rPr>
        <w:t>Sin Información que revelar</w:t>
      </w:r>
    </w:p>
    <w:p w:rsidR="00122E17"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p>
    <w:p w:rsidR="00122E17" w:rsidRDefault="00122E17" w:rsidP="00122E17">
      <w:pPr>
        <w:numPr>
          <w:ilvl w:val="0"/>
          <w:numId w:val="4"/>
        </w:numPr>
        <w:ind w:left="0" w:firstLine="0"/>
        <w:contextualSpacing/>
        <w:jc w:val="both"/>
        <w:rPr>
          <w:rFonts w:ascii="Trebuchet MS" w:hAnsi="Trebuchet MS"/>
          <w:b/>
          <w:sz w:val="24"/>
          <w:szCs w:val="24"/>
        </w:rPr>
      </w:pPr>
      <w:r w:rsidRPr="00955F98">
        <w:rPr>
          <w:rFonts w:ascii="Trebuchet MS" w:hAnsi="Trebuchet MS"/>
          <w:b/>
          <w:sz w:val="24"/>
          <w:szCs w:val="24"/>
        </w:rPr>
        <w:t xml:space="preserve">Pasivos Diferidos y Otros </w:t>
      </w:r>
    </w:p>
    <w:p w:rsidR="00122E17" w:rsidRPr="00312DFB" w:rsidRDefault="00122E17" w:rsidP="00122E17">
      <w:pPr>
        <w:contextualSpacing/>
        <w:jc w:val="both"/>
        <w:rPr>
          <w:rFonts w:ascii="Trebuchet MS" w:hAnsi="Trebuchet MS"/>
          <w:sz w:val="24"/>
          <w:szCs w:val="24"/>
        </w:rPr>
      </w:pPr>
      <w:r w:rsidRPr="00312DFB">
        <w:rPr>
          <w:rFonts w:ascii="Trebuchet MS" w:hAnsi="Trebuchet MS"/>
          <w:sz w:val="24"/>
          <w:szCs w:val="24"/>
        </w:rPr>
        <w:t xml:space="preserve">Sin Información </w:t>
      </w:r>
      <w:r>
        <w:rPr>
          <w:rFonts w:ascii="Trebuchet MS" w:hAnsi="Trebuchet MS"/>
          <w:sz w:val="24"/>
          <w:szCs w:val="24"/>
        </w:rPr>
        <w:t>q</w:t>
      </w:r>
      <w:r w:rsidRPr="00312DFB">
        <w:rPr>
          <w:rFonts w:ascii="Trebuchet MS" w:hAnsi="Trebuchet MS"/>
          <w:sz w:val="24"/>
          <w:szCs w:val="24"/>
        </w:rPr>
        <w:t xml:space="preserve">ue </w:t>
      </w:r>
      <w:r>
        <w:rPr>
          <w:rFonts w:ascii="Trebuchet MS" w:hAnsi="Trebuchet MS"/>
          <w:sz w:val="24"/>
          <w:szCs w:val="24"/>
        </w:rPr>
        <w:t>revelar</w:t>
      </w: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numPr>
          <w:ilvl w:val="0"/>
          <w:numId w:val="4"/>
        </w:numPr>
        <w:ind w:left="0" w:firstLine="0"/>
        <w:contextualSpacing/>
        <w:jc w:val="both"/>
        <w:rPr>
          <w:rFonts w:ascii="Trebuchet MS" w:hAnsi="Trebuchet MS"/>
          <w:b/>
          <w:sz w:val="24"/>
          <w:szCs w:val="24"/>
        </w:rPr>
      </w:pPr>
      <w:r w:rsidRPr="00955F98">
        <w:rPr>
          <w:rFonts w:ascii="Trebuchet MS" w:hAnsi="Trebuchet MS"/>
          <w:b/>
          <w:sz w:val="24"/>
          <w:szCs w:val="24"/>
        </w:rPr>
        <w:t>Provisiones</w:t>
      </w:r>
    </w:p>
    <w:p w:rsidR="00122E17" w:rsidRPr="00955F98" w:rsidRDefault="00122E17" w:rsidP="00122E17">
      <w:pPr>
        <w:contextualSpacing/>
        <w:jc w:val="both"/>
        <w:rPr>
          <w:rFonts w:ascii="Trebuchet MS" w:hAnsi="Trebuchet MS"/>
          <w:b/>
          <w:sz w:val="24"/>
          <w:szCs w:val="24"/>
        </w:rPr>
      </w:pPr>
    </w:p>
    <w:tbl>
      <w:tblPr>
        <w:tblW w:w="6614" w:type="dxa"/>
        <w:tblInd w:w="55" w:type="dxa"/>
        <w:tblCellMar>
          <w:left w:w="70" w:type="dxa"/>
          <w:right w:w="70" w:type="dxa"/>
        </w:tblCellMar>
        <w:tblLook w:val="04A0" w:firstRow="1" w:lastRow="0" w:firstColumn="1" w:lastColumn="0" w:noHBand="0" w:noVBand="1"/>
      </w:tblPr>
      <w:tblGrid>
        <w:gridCol w:w="3156"/>
        <w:gridCol w:w="3458"/>
      </w:tblGrid>
      <w:tr w:rsidR="00122E17" w:rsidRPr="002F65C7" w:rsidTr="00332D48">
        <w:trPr>
          <w:trHeight w:val="185"/>
        </w:trPr>
        <w:tc>
          <w:tcPr>
            <w:tcW w:w="315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122E17" w:rsidRPr="002F65C7" w:rsidRDefault="00122E17" w:rsidP="00122E1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Provisiones</w:t>
            </w:r>
          </w:p>
        </w:tc>
        <w:tc>
          <w:tcPr>
            <w:tcW w:w="3458" w:type="dxa"/>
            <w:tcBorders>
              <w:top w:val="single" w:sz="4" w:space="0" w:color="auto"/>
              <w:left w:val="nil"/>
              <w:bottom w:val="single" w:sz="4" w:space="0" w:color="auto"/>
              <w:right w:val="single" w:sz="4" w:space="0" w:color="auto"/>
            </w:tcBorders>
            <w:shd w:val="clear" w:color="000000" w:fill="A6A6A6"/>
            <w:noWrap/>
            <w:vAlign w:val="bottom"/>
            <w:hideMark/>
          </w:tcPr>
          <w:p w:rsidR="00122E17" w:rsidRPr="002F65C7" w:rsidRDefault="00122E17" w:rsidP="00122E1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122E17" w:rsidRPr="00C46DB4" w:rsidTr="00332D48">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Remuneraciones por pagar de carácter permanente</w:t>
            </w:r>
          </w:p>
        </w:tc>
        <w:tc>
          <w:tcPr>
            <w:tcW w:w="345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     4,442,395.00 </w:t>
            </w:r>
          </w:p>
        </w:tc>
      </w:tr>
      <w:tr w:rsidR="00122E17" w:rsidRPr="00C46DB4" w:rsidTr="00332D48">
        <w:trPr>
          <w:trHeight w:val="370"/>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Proveedores por pagar a corto plazo</w:t>
            </w:r>
          </w:p>
        </w:tc>
        <w:tc>
          <w:tcPr>
            <w:tcW w:w="345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      1,486,938.00 </w:t>
            </w:r>
          </w:p>
        </w:tc>
      </w:tr>
      <w:tr w:rsidR="00122E17" w:rsidRPr="00C46DB4" w:rsidTr="00332D48">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Transferencias Otorgadas por Pagar a Corto Plazo</w:t>
            </w:r>
          </w:p>
        </w:tc>
        <w:tc>
          <w:tcPr>
            <w:tcW w:w="345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       327,971.00 </w:t>
            </w:r>
          </w:p>
        </w:tc>
      </w:tr>
      <w:tr w:rsidR="00122E17" w:rsidRPr="00C46DB4" w:rsidTr="00332D48">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Retenciones y Contribuciones por Pagar</w:t>
            </w:r>
          </w:p>
        </w:tc>
        <w:tc>
          <w:tcPr>
            <w:tcW w:w="345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  21,683,570.00 </w:t>
            </w:r>
          </w:p>
        </w:tc>
      </w:tr>
    </w:tbl>
    <w:p w:rsidR="00122E17" w:rsidRPr="00C46DB4" w:rsidRDefault="00122E17" w:rsidP="00122E17">
      <w:pPr>
        <w:contextualSpacing/>
        <w:jc w:val="both"/>
        <w:rPr>
          <w:rFonts w:ascii="Trebuchet MS" w:hAnsi="Trebuchet MS"/>
          <w:b/>
          <w:sz w:val="28"/>
          <w:szCs w:val="24"/>
          <w:highlight w:val="magenta"/>
        </w:rPr>
      </w:pPr>
    </w:p>
    <w:p w:rsidR="00122E17" w:rsidRPr="00955F98" w:rsidRDefault="00122E17" w:rsidP="00122E17">
      <w:pPr>
        <w:contextualSpacing/>
        <w:jc w:val="both"/>
        <w:rPr>
          <w:rFonts w:ascii="Trebuchet MS" w:hAnsi="Trebuchet MS"/>
          <w:b/>
          <w:sz w:val="24"/>
          <w:szCs w:val="24"/>
          <w:highlight w:val="magenta"/>
        </w:rPr>
      </w:pPr>
    </w:p>
    <w:p w:rsidR="00122E17" w:rsidRPr="00740C56" w:rsidRDefault="00122E17" w:rsidP="00122E17">
      <w:pPr>
        <w:numPr>
          <w:ilvl w:val="0"/>
          <w:numId w:val="4"/>
        </w:numPr>
        <w:ind w:left="0" w:firstLine="0"/>
        <w:contextualSpacing/>
        <w:jc w:val="both"/>
        <w:rPr>
          <w:rFonts w:ascii="Trebuchet MS" w:hAnsi="Trebuchet MS"/>
          <w:b/>
          <w:sz w:val="24"/>
          <w:szCs w:val="24"/>
        </w:rPr>
      </w:pPr>
      <w:r w:rsidRPr="00740C56">
        <w:rPr>
          <w:rFonts w:ascii="Trebuchet MS" w:hAnsi="Trebuchet MS"/>
          <w:b/>
          <w:sz w:val="24"/>
          <w:szCs w:val="24"/>
        </w:rPr>
        <w:t>Otros Pasivos</w:t>
      </w:r>
    </w:p>
    <w:tbl>
      <w:tblPr>
        <w:tblW w:w="6045" w:type="dxa"/>
        <w:tblInd w:w="55" w:type="dxa"/>
        <w:tblCellMar>
          <w:left w:w="70" w:type="dxa"/>
          <w:right w:w="70" w:type="dxa"/>
        </w:tblCellMar>
        <w:tblLook w:val="04A0" w:firstRow="1" w:lastRow="0" w:firstColumn="1" w:lastColumn="0" w:noHBand="0" w:noVBand="1"/>
      </w:tblPr>
      <w:tblGrid>
        <w:gridCol w:w="3366"/>
        <w:gridCol w:w="2679"/>
      </w:tblGrid>
      <w:tr w:rsidR="00122E17" w:rsidRPr="002F65C7" w:rsidTr="00332D48">
        <w:trPr>
          <w:trHeight w:val="211"/>
        </w:trPr>
        <w:tc>
          <w:tcPr>
            <w:tcW w:w="336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122E17" w:rsidRPr="002F65C7" w:rsidRDefault="00122E17" w:rsidP="00122E1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 xml:space="preserve">Otros Pasivos </w:t>
            </w:r>
          </w:p>
        </w:tc>
        <w:tc>
          <w:tcPr>
            <w:tcW w:w="2679" w:type="dxa"/>
            <w:tcBorders>
              <w:top w:val="single" w:sz="4" w:space="0" w:color="auto"/>
              <w:left w:val="nil"/>
              <w:bottom w:val="single" w:sz="4" w:space="0" w:color="auto"/>
              <w:right w:val="single" w:sz="4" w:space="0" w:color="auto"/>
            </w:tcBorders>
            <w:shd w:val="clear" w:color="000000" w:fill="A6A6A6"/>
            <w:noWrap/>
            <w:vAlign w:val="bottom"/>
            <w:hideMark/>
          </w:tcPr>
          <w:p w:rsidR="00122E17" w:rsidRPr="002F65C7" w:rsidRDefault="00122E17" w:rsidP="00122E1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122E17" w:rsidRPr="002F65C7" w:rsidTr="00332D48">
        <w:trPr>
          <w:trHeight w:val="422"/>
        </w:trPr>
        <w:tc>
          <w:tcPr>
            <w:tcW w:w="3366"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Cs w:val="14"/>
                <w:lang w:eastAsia="es-MX"/>
              </w:rPr>
            </w:pPr>
            <w:r w:rsidRPr="000A5801">
              <w:rPr>
                <w:rFonts w:ascii="Calibri" w:hAnsi="Calibri"/>
                <w:color w:val="000000"/>
                <w:szCs w:val="14"/>
                <w:lang w:eastAsia="es-MX"/>
              </w:rPr>
              <w:t>Otras cuentas por Pagar</w:t>
            </w:r>
          </w:p>
        </w:tc>
        <w:tc>
          <w:tcPr>
            <w:tcW w:w="2679"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Cs w:val="14"/>
                <w:lang w:eastAsia="es-MX"/>
              </w:rPr>
            </w:pPr>
            <w:r w:rsidRPr="000A5801">
              <w:rPr>
                <w:rFonts w:ascii="Calibri" w:hAnsi="Calibri"/>
                <w:b/>
                <w:bCs/>
                <w:color w:val="000000"/>
                <w:szCs w:val="14"/>
                <w:lang w:eastAsia="es-MX"/>
              </w:rPr>
              <w:t xml:space="preserve"> $  60,000,00.00 </w:t>
            </w:r>
          </w:p>
        </w:tc>
      </w:tr>
    </w:tbl>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Default="00122E17" w:rsidP="00122E17">
      <w:pPr>
        <w:contextualSpacing/>
        <w:rPr>
          <w:rFonts w:ascii="Trebuchet MS" w:hAnsi="Trebuchet MS"/>
          <w:b/>
          <w:sz w:val="24"/>
          <w:szCs w:val="24"/>
        </w:rPr>
      </w:pPr>
    </w:p>
    <w:p w:rsidR="00122E17" w:rsidRPr="00955F98" w:rsidRDefault="00122E17" w:rsidP="00122E17">
      <w:pPr>
        <w:contextualSpacing/>
        <w:rPr>
          <w:rFonts w:ascii="Trebuchet MS" w:hAnsi="Trebuchet MS"/>
          <w:b/>
          <w:sz w:val="24"/>
          <w:szCs w:val="24"/>
        </w:rPr>
      </w:pPr>
    </w:p>
    <w:p w:rsidR="00122E17" w:rsidRPr="00C5131A" w:rsidRDefault="00122E17" w:rsidP="00122E17">
      <w:pPr>
        <w:pStyle w:val="Prrafodelista"/>
        <w:numPr>
          <w:ilvl w:val="0"/>
          <w:numId w:val="11"/>
        </w:numPr>
        <w:ind w:left="0" w:firstLine="0"/>
        <w:jc w:val="both"/>
        <w:rPr>
          <w:rFonts w:ascii="Trebuchet MS" w:hAnsi="Trebuchet MS"/>
          <w:b/>
          <w:sz w:val="24"/>
          <w:szCs w:val="24"/>
        </w:rPr>
      </w:pPr>
      <w:r w:rsidRPr="00C5131A">
        <w:rPr>
          <w:rFonts w:ascii="Trebuchet MS" w:hAnsi="Trebuchet MS"/>
          <w:b/>
          <w:sz w:val="24"/>
          <w:szCs w:val="24"/>
        </w:rPr>
        <w:t>NOTAS AL ESTADO DE VARIACIONES EN LA HACIENDA PUBLICA</w:t>
      </w:r>
    </w:p>
    <w:p w:rsidR="00122E17" w:rsidRPr="00312DFB" w:rsidRDefault="00122E17" w:rsidP="00122E17">
      <w:pPr>
        <w:numPr>
          <w:ilvl w:val="0"/>
          <w:numId w:val="5"/>
        </w:numPr>
        <w:ind w:left="0" w:firstLine="0"/>
        <w:contextualSpacing/>
        <w:jc w:val="both"/>
        <w:rPr>
          <w:rFonts w:ascii="Trebuchet MS" w:hAnsi="Trebuchet MS" w:cs="Arial"/>
          <w:i/>
          <w:sz w:val="24"/>
          <w:szCs w:val="24"/>
        </w:rPr>
      </w:pPr>
      <w:r w:rsidRPr="00312DFB">
        <w:rPr>
          <w:rFonts w:ascii="Trebuchet MS" w:hAnsi="Trebuchet MS" w:cs="Arial"/>
          <w:i/>
          <w:sz w:val="24"/>
          <w:szCs w:val="24"/>
        </w:rPr>
        <w:t xml:space="preserve">MODIFICACIONES AL PATRIMONIO CONTRIBUIDO: </w:t>
      </w:r>
    </w:p>
    <w:p w:rsidR="00122E17" w:rsidRPr="00955F98" w:rsidRDefault="00122E17" w:rsidP="00122E17">
      <w:pPr>
        <w:contextualSpacing/>
        <w:jc w:val="both"/>
        <w:rPr>
          <w:rFonts w:ascii="Trebuchet MS" w:hAnsi="Trebuchet MS" w:cs="Arial"/>
          <w:sz w:val="24"/>
          <w:szCs w:val="24"/>
        </w:rPr>
      </w:pPr>
      <w:r w:rsidRPr="00955F98">
        <w:rPr>
          <w:rFonts w:ascii="Trebuchet MS" w:hAnsi="Trebuchet MS" w:cs="Arial"/>
          <w:sz w:val="24"/>
          <w:szCs w:val="24"/>
        </w:rPr>
        <w:t>El patrimonio de la Entidad está constituido los siguientes conceptos:</w:t>
      </w:r>
    </w:p>
    <w:p w:rsidR="00122E17" w:rsidRDefault="00122E17" w:rsidP="00122E17">
      <w:pPr>
        <w:numPr>
          <w:ilvl w:val="0"/>
          <w:numId w:val="1"/>
        </w:numPr>
        <w:ind w:left="0" w:firstLine="0"/>
        <w:contextualSpacing/>
        <w:jc w:val="both"/>
        <w:rPr>
          <w:rFonts w:ascii="Trebuchet MS" w:hAnsi="Trebuchet MS" w:cs="Arial"/>
          <w:sz w:val="24"/>
          <w:szCs w:val="24"/>
        </w:rPr>
      </w:pPr>
      <w:r w:rsidRPr="00955F98">
        <w:rPr>
          <w:rFonts w:ascii="Trebuchet MS" w:hAnsi="Trebuchet MS" w:cs="Arial"/>
          <w:sz w:val="24"/>
          <w:szCs w:val="24"/>
        </w:rPr>
        <w:t>Las Aportaciones que reciba del Gobierno Estatal</w:t>
      </w:r>
    </w:p>
    <w:p w:rsidR="00122E17" w:rsidRDefault="00122E17" w:rsidP="00122E17">
      <w:pPr>
        <w:numPr>
          <w:ilvl w:val="0"/>
          <w:numId w:val="1"/>
        </w:numPr>
        <w:ind w:left="0" w:firstLine="0"/>
        <w:contextualSpacing/>
        <w:jc w:val="both"/>
        <w:rPr>
          <w:rFonts w:ascii="Trebuchet MS" w:hAnsi="Trebuchet MS" w:cs="Arial"/>
          <w:sz w:val="24"/>
          <w:szCs w:val="24"/>
        </w:rPr>
      </w:pPr>
      <w:r w:rsidRPr="00955F98">
        <w:rPr>
          <w:rFonts w:ascii="Trebuchet MS" w:hAnsi="Trebuchet MS" w:cs="Arial"/>
          <w:sz w:val="24"/>
          <w:szCs w:val="24"/>
        </w:rPr>
        <w:t>Los Ingresos provenientes de su operación y los que perciba por la realización de sus actividades</w:t>
      </w:r>
    </w:p>
    <w:p w:rsidR="00122E17" w:rsidRDefault="00122E17" w:rsidP="00122E17">
      <w:pPr>
        <w:contextualSpacing/>
        <w:jc w:val="both"/>
        <w:rPr>
          <w:rFonts w:ascii="Trebuchet MS" w:hAnsi="Trebuchet MS" w:cs="Arial"/>
          <w:sz w:val="24"/>
          <w:szCs w:val="24"/>
        </w:rPr>
      </w:pPr>
    </w:p>
    <w:p w:rsidR="00122E17" w:rsidRPr="00312DFB" w:rsidRDefault="00122E17" w:rsidP="00122E17">
      <w:pPr>
        <w:numPr>
          <w:ilvl w:val="0"/>
          <w:numId w:val="5"/>
        </w:numPr>
        <w:ind w:left="0" w:firstLine="0"/>
        <w:contextualSpacing/>
        <w:jc w:val="both"/>
        <w:rPr>
          <w:rFonts w:ascii="Trebuchet MS" w:hAnsi="Trebuchet MS" w:cs="Arial"/>
          <w:i/>
          <w:sz w:val="24"/>
          <w:szCs w:val="24"/>
        </w:rPr>
      </w:pPr>
      <w:r w:rsidRPr="00312DFB">
        <w:rPr>
          <w:rFonts w:ascii="Trebuchet MS" w:hAnsi="Trebuchet MS" w:cs="Arial"/>
          <w:i/>
          <w:sz w:val="24"/>
          <w:szCs w:val="24"/>
        </w:rPr>
        <w:t>MODIFICACIONES AL PATRIMONIO GENERADO:</w:t>
      </w:r>
    </w:p>
    <w:p w:rsidR="00122E17" w:rsidRPr="00955F98" w:rsidRDefault="00122E17" w:rsidP="00122E17">
      <w:pPr>
        <w:contextualSpacing/>
        <w:jc w:val="both"/>
        <w:rPr>
          <w:rFonts w:ascii="Trebuchet MS" w:hAnsi="Trebuchet MS" w:cs="Arial"/>
          <w:sz w:val="24"/>
          <w:szCs w:val="24"/>
        </w:rPr>
      </w:pPr>
      <w:r w:rsidRPr="00955F98">
        <w:rPr>
          <w:rFonts w:ascii="Trebuchet MS" w:hAnsi="Trebuchet MS" w:cs="Arial"/>
          <w:sz w:val="24"/>
          <w:szCs w:val="24"/>
        </w:rPr>
        <w:t xml:space="preserve">Resultado del ejercicio: Ahorro/Desahorro     </w:t>
      </w:r>
    </w:p>
    <w:p w:rsidR="00122E17" w:rsidRPr="00955F98" w:rsidRDefault="00122E17" w:rsidP="00122E17">
      <w:pPr>
        <w:contextualSpacing/>
        <w:jc w:val="both"/>
        <w:rPr>
          <w:rFonts w:ascii="Trebuchet MS" w:hAnsi="Trebuchet MS" w:cs="Arial"/>
          <w:sz w:val="24"/>
          <w:szCs w:val="24"/>
        </w:rPr>
      </w:pPr>
      <w:r w:rsidRPr="00955F98">
        <w:rPr>
          <w:rFonts w:ascii="Trebuchet MS" w:hAnsi="Trebuchet MS" w:cs="Arial"/>
          <w:sz w:val="24"/>
          <w:szCs w:val="24"/>
        </w:rPr>
        <w:t xml:space="preserve">Es el resultado de la actualización total de la entidad durante el periodo y está representado por el Resultado del Ejercicio: Ahorro/Desahorro, por un importe de </w:t>
      </w:r>
      <w:r>
        <w:rPr>
          <w:rFonts w:ascii="Trebuchet MS" w:hAnsi="Trebuchet MS" w:cs="Arial"/>
          <w:sz w:val="24"/>
          <w:szCs w:val="24"/>
        </w:rPr>
        <w:t>$139</w:t>
      </w:r>
      <w:r w:rsidRPr="00943B17">
        <w:rPr>
          <w:rFonts w:ascii="Trebuchet MS" w:hAnsi="Trebuchet MS" w:cs="Arial"/>
          <w:sz w:val="24"/>
          <w:szCs w:val="24"/>
        </w:rPr>
        <w:t>’</w:t>
      </w:r>
      <w:r>
        <w:rPr>
          <w:rFonts w:ascii="Trebuchet MS" w:hAnsi="Trebuchet MS" w:cs="Arial"/>
          <w:sz w:val="24"/>
          <w:szCs w:val="24"/>
        </w:rPr>
        <w:t>722</w:t>
      </w:r>
      <w:r w:rsidRPr="00943B17">
        <w:rPr>
          <w:rFonts w:ascii="Trebuchet MS" w:hAnsi="Trebuchet MS" w:cs="Arial"/>
          <w:sz w:val="24"/>
          <w:szCs w:val="24"/>
        </w:rPr>
        <w:t>,</w:t>
      </w:r>
      <w:r>
        <w:rPr>
          <w:rFonts w:ascii="Trebuchet MS" w:hAnsi="Trebuchet MS" w:cs="Arial"/>
          <w:sz w:val="24"/>
          <w:szCs w:val="24"/>
        </w:rPr>
        <w:t>069</w:t>
      </w:r>
      <w:r w:rsidRPr="00BB30F8">
        <w:rPr>
          <w:rFonts w:ascii="Trebuchet MS" w:hAnsi="Trebuchet MS" w:cs="Arial"/>
          <w:sz w:val="24"/>
          <w:szCs w:val="24"/>
        </w:rPr>
        <w:t xml:space="preserve"> para el periodo que se informa.</w:t>
      </w:r>
    </w:p>
    <w:p w:rsidR="00122E17" w:rsidRPr="00955F98" w:rsidRDefault="00122E17" w:rsidP="00122E17">
      <w:pPr>
        <w:contextualSpacing/>
        <w:jc w:val="both"/>
        <w:rPr>
          <w:rFonts w:ascii="Trebuchet MS" w:hAnsi="Trebuchet MS" w:cs="Arial"/>
          <w:sz w:val="24"/>
          <w:szCs w:val="24"/>
        </w:rPr>
      </w:pPr>
    </w:p>
    <w:p w:rsidR="00122E17" w:rsidRPr="00955F98" w:rsidRDefault="00122E17" w:rsidP="00122E17">
      <w:pPr>
        <w:contextualSpacing/>
        <w:jc w:val="both"/>
        <w:rPr>
          <w:rFonts w:ascii="Trebuchet MS" w:hAnsi="Trebuchet MS" w:cs="Arial"/>
          <w:sz w:val="24"/>
          <w:szCs w:val="24"/>
        </w:rPr>
      </w:pPr>
      <w:r w:rsidRPr="00955F98">
        <w:rPr>
          <w:rFonts w:ascii="Trebuchet MS" w:hAnsi="Trebuchet MS" w:cs="Arial"/>
          <w:sz w:val="24"/>
          <w:szCs w:val="24"/>
        </w:rPr>
        <w:t>Resultado de Ejercicios Anteriores</w:t>
      </w:r>
    </w:p>
    <w:p w:rsidR="00122E17" w:rsidRDefault="00122E17" w:rsidP="00122E17">
      <w:pPr>
        <w:contextualSpacing/>
        <w:jc w:val="both"/>
        <w:rPr>
          <w:rFonts w:ascii="Trebuchet MS" w:hAnsi="Trebuchet MS" w:cs="Arial"/>
          <w:sz w:val="24"/>
          <w:szCs w:val="24"/>
        </w:rPr>
      </w:pPr>
      <w:r w:rsidRPr="00955F98">
        <w:rPr>
          <w:rFonts w:ascii="Trebuchet MS" w:hAnsi="Trebuchet MS" w:cs="Arial"/>
          <w:sz w:val="24"/>
          <w:szCs w:val="24"/>
        </w:rPr>
        <w:t>Al 3</w:t>
      </w:r>
      <w:r>
        <w:rPr>
          <w:rFonts w:ascii="Trebuchet MS" w:hAnsi="Trebuchet MS" w:cs="Arial"/>
          <w:sz w:val="24"/>
          <w:szCs w:val="24"/>
        </w:rPr>
        <w:t>0</w:t>
      </w:r>
      <w:r w:rsidRPr="00955F98">
        <w:rPr>
          <w:rFonts w:ascii="Trebuchet MS" w:hAnsi="Trebuchet MS" w:cs="Arial"/>
          <w:sz w:val="24"/>
          <w:szCs w:val="24"/>
        </w:rPr>
        <w:t xml:space="preserve"> de </w:t>
      </w:r>
      <w:r>
        <w:rPr>
          <w:rFonts w:ascii="Trebuchet MS" w:hAnsi="Trebuchet MS" w:cs="Arial"/>
          <w:sz w:val="24"/>
          <w:szCs w:val="24"/>
        </w:rPr>
        <w:t>Septiembre</w:t>
      </w:r>
      <w:r w:rsidRPr="00955F98">
        <w:rPr>
          <w:rFonts w:ascii="Trebuchet MS" w:hAnsi="Trebuchet MS" w:cs="Arial"/>
          <w:sz w:val="24"/>
          <w:szCs w:val="24"/>
        </w:rPr>
        <w:t xml:space="preserve"> 202</w:t>
      </w:r>
      <w:r>
        <w:rPr>
          <w:rFonts w:ascii="Trebuchet MS" w:hAnsi="Trebuchet MS" w:cs="Arial"/>
          <w:sz w:val="24"/>
          <w:szCs w:val="24"/>
        </w:rPr>
        <w:t>5</w:t>
      </w:r>
      <w:r w:rsidRPr="00955F98">
        <w:rPr>
          <w:rFonts w:ascii="Trebuchet MS" w:hAnsi="Trebuchet MS" w:cs="Arial"/>
          <w:sz w:val="24"/>
          <w:szCs w:val="24"/>
        </w:rPr>
        <w:t xml:space="preserve"> el saldo acumulado que incluye el resultado del ejercicio, asciende a $2</w:t>
      </w:r>
      <w:r>
        <w:rPr>
          <w:rFonts w:ascii="Trebuchet MS" w:hAnsi="Trebuchet MS" w:cs="Arial"/>
          <w:sz w:val="24"/>
          <w:szCs w:val="24"/>
        </w:rPr>
        <w:t>04</w:t>
      </w:r>
      <w:r w:rsidRPr="00955F98">
        <w:rPr>
          <w:rFonts w:ascii="Trebuchet MS" w:hAnsi="Trebuchet MS" w:cs="Arial"/>
          <w:sz w:val="24"/>
          <w:szCs w:val="24"/>
        </w:rPr>
        <w:t>’</w:t>
      </w:r>
      <w:r>
        <w:rPr>
          <w:rFonts w:ascii="Trebuchet MS" w:hAnsi="Trebuchet MS" w:cs="Arial"/>
          <w:sz w:val="24"/>
          <w:szCs w:val="24"/>
        </w:rPr>
        <w:t>892</w:t>
      </w:r>
      <w:r w:rsidRPr="00955F98">
        <w:rPr>
          <w:rFonts w:ascii="Trebuchet MS" w:hAnsi="Trebuchet MS" w:cs="Arial"/>
          <w:sz w:val="24"/>
          <w:szCs w:val="24"/>
        </w:rPr>
        <w:t>,</w:t>
      </w:r>
      <w:r>
        <w:rPr>
          <w:rFonts w:ascii="Trebuchet MS" w:hAnsi="Trebuchet MS" w:cs="Arial"/>
          <w:sz w:val="24"/>
          <w:szCs w:val="24"/>
        </w:rPr>
        <w:t>390 (doscientos cuatro</w:t>
      </w:r>
      <w:r w:rsidRPr="00955F98">
        <w:rPr>
          <w:rFonts w:ascii="Trebuchet MS" w:hAnsi="Trebuchet MS" w:cs="Arial"/>
          <w:sz w:val="24"/>
          <w:szCs w:val="24"/>
        </w:rPr>
        <w:t xml:space="preserve"> millones </w:t>
      </w:r>
      <w:r>
        <w:rPr>
          <w:rFonts w:ascii="Trebuchet MS" w:hAnsi="Trebuchet MS" w:cs="Arial"/>
          <w:sz w:val="24"/>
          <w:szCs w:val="24"/>
        </w:rPr>
        <w:t xml:space="preserve">ochocientos noventa y dos mil trescientos noventa </w:t>
      </w:r>
      <w:r w:rsidRPr="00955F98">
        <w:rPr>
          <w:rFonts w:ascii="Trebuchet MS" w:hAnsi="Trebuchet MS" w:cs="Arial"/>
          <w:sz w:val="24"/>
          <w:szCs w:val="24"/>
        </w:rPr>
        <w:t>pesos).</w:t>
      </w:r>
    </w:p>
    <w:p w:rsidR="00122E17" w:rsidRDefault="00122E17" w:rsidP="00122E17">
      <w:pPr>
        <w:contextualSpacing/>
        <w:jc w:val="both"/>
        <w:rPr>
          <w:rFonts w:ascii="Trebuchet MS" w:hAnsi="Trebuchet MS" w:cs="Arial"/>
          <w:sz w:val="24"/>
          <w:szCs w:val="24"/>
        </w:rPr>
      </w:pPr>
    </w:p>
    <w:p w:rsidR="00122E17" w:rsidRPr="000E3FB9" w:rsidRDefault="00122E17" w:rsidP="00122E17">
      <w:pPr>
        <w:pStyle w:val="Prrafodelista"/>
        <w:numPr>
          <w:ilvl w:val="0"/>
          <w:numId w:val="11"/>
        </w:numPr>
        <w:ind w:left="0" w:firstLine="0"/>
        <w:jc w:val="both"/>
        <w:rPr>
          <w:rFonts w:ascii="Trebuchet MS" w:hAnsi="Trebuchet MS" w:cs="Arial"/>
          <w:sz w:val="24"/>
          <w:szCs w:val="24"/>
        </w:rPr>
      </w:pPr>
      <w:r w:rsidRPr="00C5131A">
        <w:rPr>
          <w:rFonts w:ascii="Trebuchet MS" w:hAnsi="Trebuchet MS" w:cs="Arial"/>
          <w:b/>
          <w:sz w:val="24"/>
          <w:szCs w:val="24"/>
        </w:rPr>
        <w:t>NOTAS AL ESTADO DE FLUJOS DE EFECTIVO</w:t>
      </w:r>
    </w:p>
    <w:p w:rsidR="00122E17" w:rsidRDefault="00122E17" w:rsidP="00122E17">
      <w:pPr>
        <w:numPr>
          <w:ilvl w:val="0"/>
          <w:numId w:val="6"/>
        </w:numPr>
        <w:ind w:left="0" w:firstLine="0"/>
        <w:contextualSpacing/>
        <w:jc w:val="both"/>
        <w:rPr>
          <w:rFonts w:ascii="Trebuchet MS" w:hAnsi="Trebuchet MS" w:cs="Arial"/>
          <w:sz w:val="24"/>
          <w:szCs w:val="24"/>
        </w:rPr>
      </w:pPr>
      <w:r w:rsidRPr="00955F98">
        <w:rPr>
          <w:rFonts w:ascii="Trebuchet MS" w:hAnsi="Trebuchet MS" w:cs="Arial"/>
          <w:sz w:val="24"/>
          <w:szCs w:val="24"/>
        </w:rPr>
        <w:t>Análisis de las cifras provenientes del flujo de ejercicio 202</w:t>
      </w:r>
      <w:r>
        <w:rPr>
          <w:rFonts w:ascii="Trebuchet MS" w:hAnsi="Trebuchet MS" w:cs="Arial"/>
          <w:sz w:val="24"/>
          <w:szCs w:val="24"/>
        </w:rPr>
        <w:t>4</w:t>
      </w:r>
      <w:r w:rsidRPr="00955F98">
        <w:rPr>
          <w:rFonts w:ascii="Trebuchet MS" w:hAnsi="Trebuchet MS" w:cs="Arial"/>
          <w:sz w:val="24"/>
          <w:szCs w:val="24"/>
        </w:rPr>
        <w:t xml:space="preserve"> y 202</w:t>
      </w:r>
      <w:r>
        <w:rPr>
          <w:rFonts w:ascii="Trebuchet MS" w:hAnsi="Trebuchet MS" w:cs="Arial"/>
          <w:sz w:val="24"/>
          <w:szCs w:val="24"/>
        </w:rPr>
        <w:t>5</w:t>
      </w:r>
      <w:r w:rsidRPr="00955F98">
        <w:rPr>
          <w:rFonts w:ascii="Trebuchet MS" w:hAnsi="Trebuchet MS" w:cs="Arial"/>
          <w:sz w:val="24"/>
          <w:szCs w:val="24"/>
        </w:rPr>
        <w:t>.</w:t>
      </w:r>
    </w:p>
    <w:p w:rsidR="00122E17" w:rsidRDefault="00122E17" w:rsidP="00122E17">
      <w:pPr>
        <w:contextualSpacing/>
        <w:jc w:val="both"/>
        <w:rPr>
          <w:rFonts w:ascii="Trebuchet MS" w:hAnsi="Trebuchet MS" w:cs="Arial"/>
          <w:sz w:val="24"/>
          <w:szCs w:val="24"/>
        </w:rPr>
      </w:pPr>
    </w:p>
    <w:tbl>
      <w:tblPr>
        <w:tblW w:w="5972" w:type="dxa"/>
        <w:tblInd w:w="1266" w:type="dxa"/>
        <w:tblCellMar>
          <w:left w:w="70" w:type="dxa"/>
          <w:right w:w="70" w:type="dxa"/>
        </w:tblCellMar>
        <w:tblLook w:val="04A0" w:firstRow="1" w:lastRow="0" w:firstColumn="1" w:lastColumn="0" w:noHBand="0" w:noVBand="1"/>
      </w:tblPr>
      <w:tblGrid>
        <w:gridCol w:w="3052"/>
        <w:gridCol w:w="1611"/>
        <w:gridCol w:w="1309"/>
      </w:tblGrid>
      <w:tr w:rsidR="00122E17" w:rsidRPr="00955F98" w:rsidTr="00332D48">
        <w:trPr>
          <w:trHeight w:val="173"/>
        </w:trPr>
        <w:tc>
          <w:tcPr>
            <w:tcW w:w="3052" w:type="dxa"/>
            <w:tcBorders>
              <w:top w:val="single" w:sz="8" w:space="0" w:color="auto"/>
              <w:left w:val="single" w:sz="8" w:space="0" w:color="auto"/>
              <w:bottom w:val="single" w:sz="8" w:space="0" w:color="auto"/>
              <w:right w:val="nil"/>
            </w:tcBorders>
            <w:shd w:val="clear" w:color="auto" w:fill="BFBFBF"/>
            <w:noWrap/>
            <w:hideMark/>
          </w:tcPr>
          <w:p w:rsidR="00122E17" w:rsidRPr="000A5801" w:rsidRDefault="00122E17" w:rsidP="00122E17">
            <w:pPr>
              <w:jc w:val="center"/>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noWrap/>
            <w:hideMark/>
          </w:tcPr>
          <w:p w:rsidR="00122E17" w:rsidRPr="000A5801" w:rsidRDefault="00122E17" w:rsidP="00122E17">
            <w:pPr>
              <w:jc w:val="center"/>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2025</w:t>
            </w:r>
          </w:p>
        </w:tc>
        <w:tc>
          <w:tcPr>
            <w:tcW w:w="1309" w:type="dxa"/>
            <w:tcBorders>
              <w:top w:val="single" w:sz="8" w:space="0" w:color="auto"/>
              <w:left w:val="nil"/>
              <w:bottom w:val="single" w:sz="8" w:space="0" w:color="auto"/>
              <w:right w:val="single" w:sz="8" w:space="0" w:color="auto"/>
            </w:tcBorders>
            <w:shd w:val="clear" w:color="auto" w:fill="BFBFBF"/>
            <w:noWrap/>
            <w:hideMark/>
          </w:tcPr>
          <w:p w:rsidR="00122E17" w:rsidRPr="000A5801" w:rsidRDefault="00122E17" w:rsidP="00122E17">
            <w:pPr>
              <w:jc w:val="center"/>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2024</w:t>
            </w:r>
          </w:p>
        </w:tc>
      </w:tr>
      <w:tr w:rsidR="00122E17" w:rsidRPr="00955F98" w:rsidTr="00332D48">
        <w:trPr>
          <w:trHeight w:val="188"/>
        </w:trPr>
        <w:tc>
          <w:tcPr>
            <w:tcW w:w="3052" w:type="dxa"/>
            <w:tcBorders>
              <w:top w:val="nil"/>
              <w:left w:val="single" w:sz="8" w:space="0" w:color="auto"/>
              <w:bottom w:val="nil"/>
              <w:right w:val="nil"/>
            </w:tcBorders>
            <w:shd w:val="clear" w:color="000000" w:fill="FFFFFF"/>
            <w:noWrap/>
            <w:hideMark/>
          </w:tcPr>
          <w:p w:rsidR="00122E17" w:rsidRPr="000A5801" w:rsidRDefault="00122E17" w:rsidP="00122E17">
            <w:pPr>
              <w:jc w:val="center"/>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Efectivo en Bancos – Tesorería</w:t>
            </w:r>
          </w:p>
        </w:tc>
        <w:tc>
          <w:tcPr>
            <w:tcW w:w="1611" w:type="dxa"/>
            <w:tcBorders>
              <w:top w:val="nil"/>
              <w:left w:val="nil"/>
              <w:bottom w:val="nil"/>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166,216,664 </w:t>
            </w:r>
          </w:p>
        </w:tc>
        <w:tc>
          <w:tcPr>
            <w:tcW w:w="1309" w:type="dxa"/>
            <w:tcBorders>
              <w:top w:val="nil"/>
              <w:left w:val="nil"/>
              <w:bottom w:val="nil"/>
              <w:right w:val="single" w:sz="8" w:space="0" w:color="auto"/>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51,036,969 </w:t>
            </w:r>
          </w:p>
        </w:tc>
      </w:tr>
      <w:tr w:rsidR="00122E17" w:rsidRPr="00955F98" w:rsidTr="00332D48">
        <w:trPr>
          <w:trHeight w:val="263"/>
        </w:trPr>
        <w:tc>
          <w:tcPr>
            <w:tcW w:w="3052" w:type="dxa"/>
            <w:tcBorders>
              <w:top w:val="nil"/>
              <w:left w:val="single" w:sz="8" w:space="0" w:color="auto"/>
              <w:bottom w:val="nil"/>
              <w:right w:val="nil"/>
            </w:tcBorders>
            <w:shd w:val="clear" w:color="000000" w:fill="FFFFFF"/>
            <w:noWrap/>
            <w:hideMark/>
          </w:tcPr>
          <w:p w:rsidR="00122E17" w:rsidRPr="000A5801" w:rsidRDefault="00122E17" w:rsidP="00122E17">
            <w:pPr>
              <w:jc w:val="center"/>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Efectivo en Bancos – Dependencias</w:t>
            </w:r>
          </w:p>
        </w:tc>
        <w:tc>
          <w:tcPr>
            <w:tcW w:w="1611" w:type="dxa"/>
            <w:tcBorders>
              <w:top w:val="nil"/>
              <w:left w:val="nil"/>
              <w:bottom w:val="nil"/>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122E17" w:rsidRPr="00955F98" w:rsidTr="00332D48">
        <w:trPr>
          <w:trHeight w:val="165"/>
        </w:trPr>
        <w:tc>
          <w:tcPr>
            <w:tcW w:w="3052" w:type="dxa"/>
            <w:tcBorders>
              <w:top w:val="nil"/>
              <w:left w:val="single" w:sz="8" w:space="0" w:color="auto"/>
              <w:bottom w:val="nil"/>
              <w:right w:val="nil"/>
            </w:tcBorders>
            <w:shd w:val="clear" w:color="000000" w:fill="FFFFFF"/>
            <w:noWrap/>
            <w:hideMark/>
          </w:tcPr>
          <w:p w:rsidR="00122E17" w:rsidRPr="000A5801" w:rsidRDefault="00122E17" w:rsidP="00122E17">
            <w:pPr>
              <w:jc w:val="center"/>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Inversiones Temporales (hasta 3 meses)</w:t>
            </w:r>
          </w:p>
        </w:tc>
        <w:tc>
          <w:tcPr>
            <w:tcW w:w="1611" w:type="dxa"/>
            <w:tcBorders>
              <w:top w:val="nil"/>
              <w:left w:val="nil"/>
              <w:bottom w:val="nil"/>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122E17" w:rsidRPr="00955F98" w:rsidTr="00332D48">
        <w:trPr>
          <w:trHeight w:val="192"/>
        </w:trPr>
        <w:tc>
          <w:tcPr>
            <w:tcW w:w="3052" w:type="dxa"/>
            <w:tcBorders>
              <w:top w:val="nil"/>
              <w:left w:val="single" w:sz="8" w:space="0" w:color="auto"/>
              <w:bottom w:val="nil"/>
              <w:right w:val="nil"/>
            </w:tcBorders>
            <w:shd w:val="clear" w:color="000000" w:fill="FFFFFF"/>
            <w:noWrap/>
            <w:hideMark/>
          </w:tcPr>
          <w:p w:rsidR="00122E17" w:rsidRPr="000A5801" w:rsidRDefault="00122E17" w:rsidP="00122E17">
            <w:pPr>
              <w:jc w:val="center"/>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Fondos con Afectación Especifica</w:t>
            </w:r>
          </w:p>
        </w:tc>
        <w:tc>
          <w:tcPr>
            <w:tcW w:w="1611" w:type="dxa"/>
            <w:tcBorders>
              <w:top w:val="nil"/>
              <w:left w:val="nil"/>
              <w:bottom w:val="nil"/>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122E17" w:rsidRPr="00955F98" w:rsidTr="00332D48">
        <w:trPr>
          <w:trHeight w:val="184"/>
        </w:trPr>
        <w:tc>
          <w:tcPr>
            <w:tcW w:w="3052" w:type="dxa"/>
            <w:tcBorders>
              <w:top w:val="nil"/>
              <w:left w:val="single" w:sz="8" w:space="0" w:color="auto"/>
              <w:bottom w:val="nil"/>
              <w:right w:val="nil"/>
            </w:tcBorders>
            <w:shd w:val="clear" w:color="000000" w:fill="FFFFFF"/>
            <w:noWrap/>
            <w:hideMark/>
          </w:tcPr>
          <w:p w:rsidR="00122E17" w:rsidRPr="000A5801" w:rsidRDefault="00122E17" w:rsidP="00122E17">
            <w:pPr>
              <w:jc w:val="center"/>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Depósitos de Fondos de Terceros y Otros</w:t>
            </w:r>
          </w:p>
        </w:tc>
        <w:tc>
          <w:tcPr>
            <w:tcW w:w="1611" w:type="dxa"/>
            <w:tcBorders>
              <w:top w:val="nil"/>
              <w:left w:val="nil"/>
              <w:bottom w:val="nil"/>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122E17" w:rsidRPr="00955F98" w:rsidTr="00332D48">
        <w:trPr>
          <w:trHeight w:val="184"/>
        </w:trPr>
        <w:tc>
          <w:tcPr>
            <w:tcW w:w="3052" w:type="dxa"/>
            <w:tcBorders>
              <w:top w:val="nil"/>
              <w:left w:val="single" w:sz="8" w:space="0" w:color="auto"/>
              <w:bottom w:val="nil"/>
              <w:right w:val="nil"/>
            </w:tcBorders>
            <w:shd w:val="clear" w:color="000000" w:fill="FFFFFF"/>
            <w:noWrap/>
            <w:hideMark/>
          </w:tcPr>
          <w:p w:rsidR="00122E17" w:rsidRPr="000A5801" w:rsidRDefault="00122E17" w:rsidP="00122E17">
            <w:pPr>
              <w:jc w:val="center"/>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Total de Efectivo y Equivalentes</w:t>
            </w:r>
          </w:p>
        </w:tc>
        <w:tc>
          <w:tcPr>
            <w:tcW w:w="1611" w:type="dxa"/>
            <w:tcBorders>
              <w:top w:val="nil"/>
              <w:left w:val="nil"/>
              <w:bottom w:val="nil"/>
              <w:right w:val="nil"/>
            </w:tcBorders>
            <w:shd w:val="clear" w:color="000000" w:fill="FFFFFF"/>
            <w:noWrap/>
            <w:hideMark/>
          </w:tcPr>
          <w:p w:rsidR="00122E17" w:rsidRPr="000A5801" w:rsidRDefault="00122E17" w:rsidP="00122E17">
            <w:pPr>
              <w:jc w:val="right"/>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166,216,664</w:t>
            </w:r>
          </w:p>
        </w:tc>
        <w:tc>
          <w:tcPr>
            <w:tcW w:w="1309" w:type="dxa"/>
            <w:tcBorders>
              <w:top w:val="nil"/>
              <w:left w:val="nil"/>
              <w:bottom w:val="nil"/>
              <w:right w:val="single" w:sz="8" w:space="0" w:color="auto"/>
            </w:tcBorders>
            <w:shd w:val="clear" w:color="000000" w:fill="FFFFFF"/>
            <w:noWrap/>
            <w:hideMark/>
          </w:tcPr>
          <w:p w:rsidR="00122E17" w:rsidRPr="000A5801" w:rsidRDefault="00122E17" w:rsidP="00122E17">
            <w:pPr>
              <w:jc w:val="right"/>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51,036,969 </w:t>
            </w:r>
          </w:p>
        </w:tc>
      </w:tr>
      <w:tr w:rsidR="00122E17" w:rsidRPr="00955F98" w:rsidTr="00332D48">
        <w:trPr>
          <w:trHeight w:val="177"/>
        </w:trPr>
        <w:tc>
          <w:tcPr>
            <w:tcW w:w="3052" w:type="dxa"/>
            <w:tcBorders>
              <w:top w:val="nil"/>
              <w:left w:val="single" w:sz="8" w:space="0" w:color="auto"/>
              <w:bottom w:val="single" w:sz="8" w:space="0" w:color="auto"/>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611" w:type="dxa"/>
            <w:tcBorders>
              <w:top w:val="nil"/>
              <w:left w:val="nil"/>
              <w:bottom w:val="single" w:sz="8" w:space="0" w:color="auto"/>
              <w:right w:val="nil"/>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single" w:sz="8" w:space="0" w:color="auto"/>
              <w:right w:val="single" w:sz="8" w:space="0" w:color="auto"/>
            </w:tcBorders>
            <w:shd w:val="clear" w:color="000000" w:fill="FFFFFF"/>
            <w:noWrap/>
            <w:hideMark/>
          </w:tcPr>
          <w:p w:rsidR="00122E17" w:rsidRPr="000A5801" w:rsidRDefault="00122E17" w:rsidP="00122E17">
            <w:pPr>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bl>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contextualSpacing/>
        <w:jc w:val="both"/>
        <w:rPr>
          <w:rFonts w:ascii="Trebuchet MS" w:hAnsi="Trebuchet MS" w:cs="Arial"/>
          <w:sz w:val="24"/>
          <w:szCs w:val="24"/>
        </w:rPr>
      </w:pPr>
    </w:p>
    <w:p w:rsidR="00122E17" w:rsidRDefault="00122E17" w:rsidP="00122E17">
      <w:pPr>
        <w:numPr>
          <w:ilvl w:val="0"/>
          <w:numId w:val="6"/>
        </w:numPr>
        <w:ind w:left="0" w:firstLine="0"/>
        <w:contextualSpacing/>
        <w:jc w:val="both"/>
        <w:rPr>
          <w:rFonts w:ascii="Trebuchet MS" w:hAnsi="Trebuchet MS"/>
          <w:sz w:val="24"/>
          <w:szCs w:val="24"/>
        </w:rPr>
      </w:pPr>
      <w:r w:rsidRPr="005D389D">
        <w:rPr>
          <w:rFonts w:ascii="Trebuchet MS" w:hAnsi="Trebuchet MS"/>
          <w:sz w:val="24"/>
          <w:szCs w:val="24"/>
        </w:rPr>
        <w:t>Detalle de las adquisiciones.</w:t>
      </w:r>
    </w:p>
    <w:p w:rsidR="00122E17" w:rsidRPr="005D389D" w:rsidRDefault="00122E17" w:rsidP="00122E17">
      <w:pPr>
        <w:contextualSpacing/>
        <w:jc w:val="both"/>
        <w:rPr>
          <w:rFonts w:ascii="Trebuchet MS" w:hAnsi="Trebuchet MS"/>
          <w:sz w:val="24"/>
          <w:szCs w:val="24"/>
        </w:rPr>
      </w:pPr>
    </w:p>
    <w:tbl>
      <w:tblPr>
        <w:tblW w:w="5267" w:type="dxa"/>
        <w:jc w:val="center"/>
        <w:tblCellMar>
          <w:left w:w="70" w:type="dxa"/>
          <w:right w:w="70" w:type="dxa"/>
        </w:tblCellMar>
        <w:tblLook w:val="04A0" w:firstRow="1" w:lastRow="0" w:firstColumn="1" w:lastColumn="0" w:noHBand="0" w:noVBand="1"/>
      </w:tblPr>
      <w:tblGrid>
        <w:gridCol w:w="2844"/>
        <w:gridCol w:w="1300"/>
        <w:gridCol w:w="1382"/>
      </w:tblGrid>
      <w:tr w:rsidR="00122E17" w:rsidRPr="004A6624" w:rsidTr="00332D48">
        <w:trPr>
          <w:trHeight w:val="76"/>
          <w:jc w:val="center"/>
        </w:trPr>
        <w:tc>
          <w:tcPr>
            <w:tcW w:w="5267"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122E17" w:rsidRPr="000A5801" w:rsidRDefault="00122E17" w:rsidP="00122E17">
            <w:pPr>
              <w:jc w:val="center"/>
              <w:rPr>
                <w:rFonts w:ascii="Calibri" w:hAnsi="Calibri"/>
                <w:b/>
                <w:bCs/>
                <w:color w:val="000000"/>
                <w:sz w:val="18"/>
                <w:szCs w:val="14"/>
                <w:lang w:eastAsia="es-MX"/>
              </w:rPr>
            </w:pPr>
            <w:r w:rsidRPr="000A5801">
              <w:rPr>
                <w:rFonts w:ascii="Calibri" w:hAnsi="Calibri"/>
                <w:b/>
                <w:bCs/>
                <w:color w:val="000000"/>
                <w:sz w:val="18"/>
                <w:szCs w:val="14"/>
                <w:lang w:eastAsia="es-MX"/>
              </w:rPr>
              <w:t>Adquisiciones de Actividades de Inversión Efectivamente Pagadas</w:t>
            </w:r>
          </w:p>
        </w:tc>
      </w:tr>
      <w:tr w:rsidR="00122E17" w:rsidRPr="004A6624" w:rsidTr="00332D48">
        <w:trPr>
          <w:trHeight w:val="76"/>
          <w:jc w:val="center"/>
        </w:trPr>
        <w:tc>
          <w:tcPr>
            <w:tcW w:w="2844" w:type="dxa"/>
            <w:tcBorders>
              <w:top w:val="nil"/>
              <w:left w:val="single" w:sz="4" w:space="0" w:color="auto"/>
              <w:bottom w:val="single" w:sz="4" w:space="0" w:color="auto"/>
              <w:right w:val="single" w:sz="4" w:space="0" w:color="auto"/>
            </w:tcBorders>
            <w:shd w:val="clear" w:color="000000" w:fill="BFBFBF"/>
            <w:noWrap/>
            <w:vAlign w:val="bottom"/>
            <w:hideMark/>
          </w:tcPr>
          <w:p w:rsidR="00122E17" w:rsidRPr="000A5801" w:rsidRDefault="00122E17" w:rsidP="00122E17">
            <w:pPr>
              <w:jc w:val="center"/>
              <w:rPr>
                <w:rFonts w:ascii="Calibri" w:hAnsi="Calibri"/>
                <w:b/>
                <w:bCs/>
                <w:color w:val="000000"/>
                <w:sz w:val="18"/>
                <w:szCs w:val="14"/>
                <w:lang w:eastAsia="es-MX"/>
              </w:rPr>
            </w:pPr>
            <w:r w:rsidRPr="000A5801">
              <w:rPr>
                <w:rFonts w:ascii="Calibri" w:hAnsi="Calibri"/>
                <w:b/>
                <w:bCs/>
                <w:color w:val="000000"/>
                <w:sz w:val="18"/>
                <w:szCs w:val="14"/>
                <w:lang w:eastAsia="es-MX"/>
              </w:rPr>
              <w:t>Concepto</w:t>
            </w:r>
          </w:p>
        </w:tc>
        <w:tc>
          <w:tcPr>
            <w:tcW w:w="1118" w:type="dxa"/>
            <w:tcBorders>
              <w:top w:val="nil"/>
              <w:left w:val="nil"/>
              <w:bottom w:val="single" w:sz="4" w:space="0" w:color="auto"/>
              <w:right w:val="single" w:sz="4" w:space="0" w:color="auto"/>
            </w:tcBorders>
            <w:shd w:val="clear" w:color="000000" w:fill="BFBFBF"/>
            <w:noWrap/>
            <w:vAlign w:val="bottom"/>
            <w:hideMark/>
          </w:tcPr>
          <w:p w:rsidR="00122E17" w:rsidRPr="000A5801" w:rsidRDefault="00122E17" w:rsidP="00122E17">
            <w:pPr>
              <w:jc w:val="center"/>
              <w:rPr>
                <w:rFonts w:ascii="Calibri" w:hAnsi="Calibri"/>
                <w:b/>
                <w:bCs/>
                <w:color w:val="000000"/>
                <w:sz w:val="18"/>
                <w:szCs w:val="14"/>
                <w:lang w:eastAsia="es-MX"/>
              </w:rPr>
            </w:pPr>
            <w:r w:rsidRPr="000A5801">
              <w:rPr>
                <w:rFonts w:ascii="Calibri" w:hAnsi="Calibri"/>
                <w:b/>
                <w:bCs/>
                <w:color w:val="000000"/>
                <w:sz w:val="18"/>
                <w:szCs w:val="14"/>
                <w:lang w:eastAsia="es-MX"/>
              </w:rPr>
              <w:t>2025</w:t>
            </w:r>
          </w:p>
        </w:tc>
        <w:tc>
          <w:tcPr>
            <w:tcW w:w="1304" w:type="dxa"/>
            <w:tcBorders>
              <w:top w:val="nil"/>
              <w:left w:val="nil"/>
              <w:bottom w:val="single" w:sz="4" w:space="0" w:color="auto"/>
              <w:right w:val="single" w:sz="4" w:space="0" w:color="auto"/>
            </w:tcBorders>
            <w:shd w:val="clear" w:color="000000" w:fill="BFBFBF"/>
            <w:noWrap/>
            <w:vAlign w:val="bottom"/>
            <w:hideMark/>
          </w:tcPr>
          <w:p w:rsidR="00122E17" w:rsidRPr="000A5801" w:rsidRDefault="00122E17" w:rsidP="00122E17">
            <w:pPr>
              <w:jc w:val="center"/>
              <w:rPr>
                <w:rFonts w:ascii="Calibri" w:hAnsi="Calibri"/>
                <w:b/>
                <w:bCs/>
                <w:color w:val="000000"/>
                <w:sz w:val="18"/>
                <w:szCs w:val="14"/>
                <w:lang w:eastAsia="es-MX"/>
              </w:rPr>
            </w:pPr>
            <w:r w:rsidRPr="000A5801">
              <w:rPr>
                <w:rFonts w:ascii="Calibri" w:hAnsi="Calibri"/>
                <w:b/>
                <w:bCs/>
                <w:color w:val="000000"/>
                <w:sz w:val="18"/>
                <w:szCs w:val="14"/>
                <w:lang w:eastAsia="es-MX"/>
              </w:rPr>
              <w:t>2024</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Bienes Inmuebles, Infraestructura y Construcciones en Proceso</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2,968,873.00</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2,968,873.00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Terrenos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Viviendas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Edificios no Habitacionales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2,968,873.00</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Infraestructura</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Construcciones en Proceso en Bienes de Dominio Publico</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Construcciones en Proceso en Bienes Propios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2,968,873.00</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Otros Bienes Inmuebles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Bienes Muebles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858,933.00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6,403,251.00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Mobiliario y Equipo de Administración</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680,170.00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4,969,174.00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Mobiliario y Equipo Educacional y Recreativo</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655,637.00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Equipo e Instrumental Médico y de Laboratorio</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Vehículos y Equipo de Transporte</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Equipo de Defensa y seguridad</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Maquinaria, Otros Equipos y Herramientas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178,763.00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778,440.00 </w:t>
            </w:r>
          </w:p>
        </w:tc>
      </w:tr>
      <w:tr w:rsidR="00122E17" w:rsidRPr="004A6624" w:rsidTr="00332D48">
        <w:trPr>
          <w:trHeight w:val="145"/>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Colecciones, Obras de Arte y Objetos Valiosos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Activos Biológicos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Otras Inversiones</w:t>
            </w:r>
          </w:p>
        </w:tc>
        <w:tc>
          <w:tcPr>
            <w:tcW w:w="1118"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   </w:t>
            </w:r>
          </w:p>
        </w:tc>
        <w:tc>
          <w:tcPr>
            <w:tcW w:w="1304" w:type="dxa"/>
            <w:tcBorders>
              <w:top w:val="nil"/>
              <w:left w:val="nil"/>
              <w:bottom w:val="single" w:sz="4" w:space="0" w:color="auto"/>
              <w:right w:val="single" w:sz="4" w:space="0" w:color="auto"/>
            </w:tcBorders>
            <w:shd w:val="clear" w:color="auto" w:fill="auto"/>
            <w:noWrap/>
            <w:vAlign w:val="bottom"/>
            <w:hideMark/>
          </w:tcPr>
          <w:p w:rsidR="00122E17" w:rsidRPr="000A5801" w:rsidRDefault="00122E17" w:rsidP="00122E17">
            <w:pPr>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122E17" w:rsidRPr="004A6624" w:rsidTr="00332D48">
        <w:trPr>
          <w:trHeight w:val="73"/>
          <w:jc w:val="center"/>
        </w:trPr>
        <w:tc>
          <w:tcPr>
            <w:tcW w:w="2844" w:type="dxa"/>
            <w:tcBorders>
              <w:top w:val="nil"/>
              <w:left w:val="single" w:sz="4" w:space="0" w:color="auto"/>
              <w:bottom w:val="single" w:sz="4" w:space="0" w:color="auto"/>
              <w:right w:val="single" w:sz="4" w:space="0" w:color="auto"/>
            </w:tcBorders>
            <w:shd w:val="clear" w:color="000000" w:fill="BFBFBF"/>
            <w:noWrap/>
            <w:vAlign w:val="bottom"/>
            <w:hideMark/>
          </w:tcPr>
          <w:p w:rsidR="00122E17" w:rsidRPr="000A5801" w:rsidRDefault="00122E17" w:rsidP="00122E17">
            <w:pPr>
              <w:jc w:val="right"/>
              <w:rPr>
                <w:rFonts w:ascii="Calibri" w:hAnsi="Calibri"/>
                <w:b/>
                <w:bCs/>
                <w:color w:val="000000"/>
                <w:sz w:val="18"/>
                <w:szCs w:val="14"/>
                <w:lang w:eastAsia="es-MX"/>
              </w:rPr>
            </w:pPr>
            <w:r w:rsidRPr="000A5801">
              <w:rPr>
                <w:rFonts w:ascii="Calibri" w:hAnsi="Calibri"/>
                <w:b/>
                <w:bCs/>
                <w:color w:val="000000"/>
                <w:sz w:val="18"/>
                <w:szCs w:val="14"/>
                <w:lang w:eastAsia="es-MX"/>
              </w:rPr>
              <w:t>Total</w:t>
            </w:r>
          </w:p>
        </w:tc>
        <w:tc>
          <w:tcPr>
            <w:tcW w:w="1118" w:type="dxa"/>
            <w:tcBorders>
              <w:top w:val="nil"/>
              <w:left w:val="nil"/>
              <w:bottom w:val="single" w:sz="4" w:space="0" w:color="auto"/>
              <w:right w:val="single" w:sz="4" w:space="0" w:color="auto"/>
            </w:tcBorders>
            <w:shd w:val="clear" w:color="000000" w:fill="BFBFBF"/>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w:t>
            </w:r>
          </w:p>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3,827,806.00</w:t>
            </w:r>
          </w:p>
        </w:tc>
        <w:tc>
          <w:tcPr>
            <w:tcW w:w="1304" w:type="dxa"/>
            <w:tcBorders>
              <w:top w:val="nil"/>
              <w:left w:val="nil"/>
              <w:bottom w:val="single" w:sz="4" w:space="0" w:color="auto"/>
              <w:right w:val="single" w:sz="4" w:space="0" w:color="auto"/>
            </w:tcBorders>
            <w:shd w:val="clear" w:color="000000" w:fill="BFBFBF"/>
            <w:noWrap/>
            <w:vAlign w:val="bottom"/>
            <w:hideMark/>
          </w:tcPr>
          <w:p w:rsidR="00122E17" w:rsidRPr="000A5801" w:rsidRDefault="00122E17" w:rsidP="00122E17">
            <w:pPr>
              <w:rPr>
                <w:rFonts w:ascii="Calibri" w:hAnsi="Calibri"/>
                <w:b/>
                <w:bCs/>
                <w:color w:val="000000"/>
                <w:sz w:val="18"/>
                <w:szCs w:val="14"/>
                <w:lang w:eastAsia="es-MX"/>
              </w:rPr>
            </w:pPr>
            <w:r w:rsidRPr="000A5801">
              <w:rPr>
                <w:rFonts w:ascii="Calibri" w:hAnsi="Calibri"/>
                <w:b/>
                <w:bCs/>
                <w:color w:val="000000"/>
                <w:sz w:val="18"/>
                <w:szCs w:val="14"/>
                <w:lang w:eastAsia="es-MX"/>
              </w:rPr>
              <w:t xml:space="preserve">      9,372,124.00 </w:t>
            </w:r>
          </w:p>
        </w:tc>
      </w:tr>
    </w:tbl>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332D48" w:rsidRDefault="00332D48" w:rsidP="00122E17">
      <w:pPr>
        <w:contextualSpacing/>
        <w:jc w:val="both"/>
        <w:rPr>
          <w:rFonts w:ascii="Trebuchet MS" w:hAnsi="Trebuchet MS"/>
          <w:sz w:val="24"/>
          <w:szCs w:val="24"/>
        </w:rPr>
      </w:pPr>
    </w:p>
    <w:p w:rsidR="00332D48" w:rsidRDefault="00332D48" w:rsidP="00122E17">
      <w:pPr>
        <w:contextualSpacing/>
        <w:jc w:val="both"/>
        <w:rPr>
          <w:rFonts w:ascii="Trebuchet MS" w:hAnsi="Trebuchet MS"/>
          <w:sz w:val="24"/>
          <w:szCs w:val="24"/>
        </w:rPr>
      </w:pPr>
    </w:p>
    <w:p w:rsidR="00332D48" w:rsidRDefault="00332D48"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contextualSpacing/>
        <w:jc w:val="both"/>
        <w:rPr>
          <w:rFonts w:ascii="Trebuchet MS" w:hAnsi="Trebuchet MS"/>
          <w:sz w:val="24"/>
          <w:szCs w:val="24"/>
        </w:rPr>
      </w:pPr>
    </w:p>
    <w:p w:rsidR="00122E17" w:rsidRDefault="00122E17" w:rsidP="00122E17">
      <w:pPr>
        <w:pStyle w:val="Prrafodelista"/>
        <w:numPr>
          <w:ilvl w:val="0"/>
          <w:numId w:val="11"/>
        </w:numPr>
        <w:ind w:left="0" w:firstLine="0"/>
        <w:jc w:val="both"/>
        <w:rPr>
          <w:rFonts w:ascii="Trebuchet MS" w:hAnsi="Trebuchet MS" w:cs="Arial"/>
          <w:b/>
          <w:sz w:val="24"/>
          <w:szCs w:val="24"/>
        </w:rPr>
      </w:pPr>
      <w:r w:rsidRPr="009F6676">
        <w:rPr>
          <w:rFonts w:ascii="Trebuchet MS" w:hAnsi="Trebuchet MS" w:cs="Arial"/>
          <w:b/>
          <w:sz w:val="24"/>
          <w:szCs w:val="24"/>
        </w:rPr>
        <w:t>CONCILIACIÓN ENTRE LOS INGRESOS PRESUPUESTARIOS Y CONTABLES, ASÍ COMO ENTRE LOS EGRESOS PRESUPUESTARIOS Y LOS GASTOS CONTABLES:</w:t>
      </w:r>
    </w:p>
    <w:p w:rsidR="00332D48" w:rsidRDefault="00332D48" w:rsidP="00332D48">
      <w:pPr>
        <w:jc w:val="both"/>
        <w:rPr>
          <w:rFonts w:ascii="Trebuchet MS" w:hAnsi="Trebuchet MS" w:cs="Arial"/>
          <w:b/>
          <w:sz w:val="24"/>
          <w:szCs w:val="24"/>
        </w:rPr>
      </w:pPr>
    </w:p>
    <w:p w:rsidR="00332D48" w:rsidRPr="00332D48" w:rsidRDefault="00332D48" w:rsidP="00332D48">
      <w:pPr>
        <w:jc w:val="both"/>
        <w:rPr>
          <w:rFonts w:ascii="Trebuchet MS" w:hAnsi="Trebuchet MS" w:cs="Arial"/>
          <w:b/>
          <w:sz w:val="24"/>
          <w:szCs w:val="24"/>
        </w:rPr>
      </w:pPr>
    </w:p>
    <w:p w:rsidR="00122E17" w:rsidRPr="009F6676" w:rsidRDefault="00122E17" w:rsidP="00122E17">
      <w:pPr>
        <w:pStyle w:val="Prrafodelista"/>
        <w:ind w:left="0"/>
        <w:jc w:val="both"/>
        <w:rPr>
          <w:rFonts w:ascii="Trebuchet MS" w:hAnsi="Trebuchet MS" w:cs="Arial"/>
          <w:b/>
          <w:sz w:val="24"/>
          <w:szCs w:val="24"/>
        </w:rPr>
      </w:pPr>
    </w:p>
    <w:tbl>
      <w:tblPr>
        <w:tblW w:w="8541" w:type="dxa"/>
        <w:tblInd w:w="274" w:type="dxa"/>
        <w:tblCellMar>
          <w:left w:w="70" w:type="dxa"/>
          <w:right w:w="70" w:type="dxa"/>
        </w:tblCellMar>
        <w:tblLook w:val="04A0" w:firstRow="1" w:lastRow="0" w:firstColumn="1" w:lastColumn="0" w:noHBand="0" w:noVBand="1"/>
      </w:tblPr>
      <w:tblGrid>
        <w:gridCol w:w="899"/>
        <w:gridCol w:w="485"/>
        <w:gridCol w:w="797"/>
        <w:gridCol w:w="3113"/>
        <w:gridCol w:w="117"/>
        <w:gridCol w:w="941"/>
        <w:gridCol w:w="438"/>
        <w:gridCol w:w="1283"/>
        <w:gridCol w:w="468"/>
      </w:tblGrid>
      <w:tr w:rsidR="00122E17" w:rsidRPr="00955F98" w:rsidTr="00332D48">
        <w:trPr>
          <w:gridAfter w:val="1"/>
          <w:wAfter w:w="468" w:type="dxa"/>
          <w:trHeight w:val="208"/>
        </w:trPr>
        <w:tc>
          <w:tcPr>
            <w:tcW w:w="8073" w:type="dxa"/>
            <w:gridSpan w:val="8"/>
            <w:tcBorders>
              <w:top w:val="single" w:sz="8" w:space="0" w:color="auto"/>
              <w:left w:val="single" w:sz="8" w:space="0" w:color="auto"/>
              <w:bottom w:val="nil"/>
              <w:right w:val="single" w:sz="8" w:space="0" w:color="000000"/>
            </w:tcBorders>
            <w:shd w:val="clear" w:color="000000" w:fill="C0C0C0"/>
            <w:noWrap/>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PODER JUDICIAL DEL ESTADO DE MORELOS - TRIBUNAL SUPERIOR DE JUSTICIA</w:t>
            </w:r>
          </w:p>
        </w:tc>
      </w:tr>
      <w:tr w:rsidR="00122E17" w:rsidRPr="00955F98" w:rsidTr="00332D48">
        <w:trPr>
          <w:gridAfter w:val="1"/>
          <w:wAfter w:w="468" w:type="dxa"/>
          <w:trHeight w:val="208"/>
        </w:trPr>
        <w:tc>
          <w:tcPr>
            <w:tcW w:w="8073" w:type="dxa"/>
            <w:gridSpan w:val="8"/>
            <w:tcBorders>
              <w:top w:val="nil"/>
              <w:left w:val="single" w:sz="8" w:space="0" w:color="auto"/>
              <w:bottom w:val="nil"/>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Conciliación entre los Ingresos Presupuestarios y Contables</w:t>
            </w:r>
          </w:p>
        </w:tc>
      </w:tr>
      <w:tr w:rsidR="00122E17" w:rsidRPr="00955F98" w:rsidTr="00332D48">
        <w:trPr>
          <w:gridAfter w:val="1"/>
          <w:wAfter w:w="468" w:type="dxa"/>
          <w:trHeight w:val="208"/>
        </w:trPr>
        <w:tc>
          <w:tcPr>
            <w:tcW w:w="8073" w:type="dxa"/>
            <w:gridSpan w:val="8"/>
            <w:tcBorders>
              <w:top w:val="nil"/>
              <w:left w:val="single" w:sz="8" w:space="0" w:color="auto"/>
              <w:bottom w:val="nil"/>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Correspondiente del 01 de Enero al 3</w:t>
            </w:r>
            <w:r>
              <w:rPr>
                <w:rFonts w:ascii="Trebuchet MS" w:hAnsi="Trebuchet MS" w:cs="Arial"/>
                <w:b/>
                <w:bCs/>
                <w:color w:val="000000"/>
                <w:szCs w:val="24"/>
                <w:lang w:eastAsia="es-MX"/>
              </w:rPr>
              <w:t>0</w:t>
            </w:r>
            <w:r w:rsidRPr="00955F98">
              <w:rPr>
                <w:rFonts w:ascii="Trebuchet MS" w:hAnsi="Trebuchet MS" w:cs="Arial"/>
                <w:b/>
                <w:bCs/>
                <w:color w:val="000000"/>
                <w:szCs w:val="24"/>
                <w:lang w:eastAsia="es-MX"/>
              </w:rPr>
              <w:t xml:space="preserve"> de </w:t>
            </w:r>
            <w:r>
              <w:rPr>
                <w:rFonts w:ascii="Trebuchet MS" w:hAnsi="Trebuchet MS" w:cs="Arial"/>
                <w:b/>
                <w:bCs/>
                <w:color w:val="000000"/>
                <w:szCs w:val="24"/>
                <w:lang w:eastAsia="es-MX"/>
              </w:rPr>
              <w:t>Septiembre</w:t>
            </w:r>
            <w:r w:rsidRPr="00955F98">
              <w:rPr>
                <w:rFonts w:ascii="Trebuchet MS" w:hAnsi="Trebuchet MS" w:cs="Arial"/>
                <w:b/>
                <w:bCs/>
                <w:color w:val="000000"/>
                <w:szCs w:val="24"/>
                <w:lang w:eastAsia="es-MX"/>
              </w:rPr>
              <w:t xml:space="preserve"> de 202</w:t>
            </w:r>
            <w:r>
              <w:rPr>
                <w:rFonts w:ascii="Trebuchet MS" w:hAnsi="Trebuchet MS" w:cs="Arial"/>
                <w:b/>
                <w:bCs/>
                <w:color w:val="000000"/>
                <w:szCs w:val="24"/>
                <w:lang w:eastAsia="es-MX"/>
              </w:rPr>
              <w:t>5</w:t>
            </w:r>
          </w:p>
        </w:tc>
      </w:tr>
      <w:tr w:rsidR="00122E17" w:rsidRPr="00955F98" w:rsidTr="00332D48">
        <w:trPr>
          <w:gridAfter w:val="1"/>
          <w:wAfter w:w="468" w:type="dxa"/>
          <w:trHeight w:val="220"/>
        </w:trPr>
        <w:tc>
          <w:tcPr>
            <w:tcW w:w="8073" w:type="dxa"/>
            <w:gridSpan w:val="8"/>
            <w:tcBorders>
              <w:top w:val="nil"/>
              <w:left w:val="single" w:sz="8" w:space="0" w:color="auto"/>
              <w:bottom w:val="single" w:sz="8" w:space="0" w:color="auto"/>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(Cifras en pesos)</w:t>
            </w:r>
          </w:p>
        </w:tc>
      </w:tr>
      <w:tr w:rsidR="00122E17" w:rsidRPr="00955F98" w:rsidTr="00332D48">
        <w:trPr>
          <w:gridAfter w:val="1"/>
          <w:wAfter w:w="468" w:type="dxa"/>
          <w:trHeight w:val="220"/>
        </w:trPr>
        <w:tc>
          <w:tcPr>
            <w:tcW w:w="5294"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1. Ingresos Presupuestarios</w:t>
            </w:r>
          </w:p>
        </w:tc>
        <w:tc>
          <w:tcPr>
            <w:tcW w:w="1058" w:type="dxa"/>
            <w:gridSpan w:val="2"/>
            <w:tcBorders>
              <w:top w:val="nil"/>
              <w:left w:val="nil"/>
              <w:bottom w:val="nil"/>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single" w:sz="8" w:space="0" w:color="auto"/>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Pr>
                <w:rFonts w:ascii="Trebuchet MS" w:hAnsi="Trebuchet MS" w:cs="Arial"/>
                <w:b/>
                <w:bCs/>
                <w:color w:val="000000"/>
                <w:szCs w:val="24"/>
                <w:lang w:eastAsia="es-MX"/>
              </w:rPr>
              <w:t>733</w:t>
            </w:r>
            <w:r w:rsidRPr="00955F98">
              <w:rPr>
                <w:rFonts w:ascii="Trebuchet MS" w:hAnsi="Trebuchet MS" w:cs="Arial"/>
                <w:b/>
                <w:bCs/>
                <w:color w:val="000000"/>
                <w:szCs w:val="24"/>
                <w:lang w:eastAsia="es-MX"/>
              </w:rPr>
              <w:t>,</w:t>
            </w:r>
            <w:r>
              <w:rPr>
                <w:rFonts w:ascii="Trebuchet MS" w:hAnsi="Trebuchet MS" w:cs="Arial"/>
                <w:b/>
                <w:bCs/>
                <w:color w:val="000000"/>
                <w:szCs w:val="24"/>
                <w:lang w:eastAsia="es-MX"/>
              </w:rPr>
              <w:t>812</w:t>
            </w:r>
            <w:r w:rsidRPr="00955F98">
              <w:rPr>
                <w:rFonts w:ascii="Trebuchet MS" w:hAnsi="Trebuchet MS" w:cs="Arial"/>
                <w:b/>
                <w:bCs/>
                <w:color w:val="000000"/>
                <w:szCs w:val="24"/>
                <w:lang w:eastAsia="es-MX"/>
              </w:rPr>
              <w:t>,</w:t>
            </w:r>
            <w:r>
              <w:rPr>
                <w:rFonts w:ascii="Trebuchet MS" w:hAnsi="Trebuchet MS" w:cs="Arial"/>
                <w:b/>
                <w:bCs/>
                <w:color w:val="000000"/>
                <w:szCs w:val="24"/>
                <w:lang w:eastAsia="es-MX"/>
              </w:rPr>
              <w:t>690</w:t>
            </w:r>
          </w:p>
        </w:tc>
      </w:tr>
      <w:tr w:rsidR="00122E17" w:rsidRPr="00955F98" w:rsidTr="00332D48">
        <w:trPr>
          <w:gridAfter w:val="1"/>
          <w:wAfter w:w="468" w:type="dxa"/>
          <w:trHeight w:val="220"/>
        </w:trPr>
        <w:tc>
          <w:tcPr>
            <w:tcW w:w="5294" w:type="dxa"/>
            <w:gridSpan w:val="4"/>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058" w:type="dxa"/>
            <w:gridSpan w:val="2"/>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2. Más ingresos contables no </w:t>
            </w:r>
            <w:r>
              <w:rPr>
                <w:rFonts w:ascii="Trebuchet MS" w:hAnsi="Trebuchet MS" w:cs="Arial"/>
                <w:b/>
                <w:bCs/>
                <w:color w:val="000000"/>
                <w:szCs w:val="24"/>
                <w:lang w:eastAsia="es-MX"/>
              </w:rPr>
              <w:t>P</w:t>
            </w:r>
            <w:r w:rsidRPr="00955F98">
              <w:rPr>
                <w:rFonts w:ascii="Trebuchet MS" w:hAnsi="Trebuchet MS" w:cs="Arial"/>
                <w:b/>
                <w:bCs/>
                <w:color w:val="000000"/>
                <w:szCs w:val="24"/>
                <w:lang w:eastAsia="es-MX"/>
              </w:rPr>
              <w:t>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r>
      <w:tr w:rsidR="00122E17" w:rsidRPr="00955F98" w:rsidTr="00332D48">
        <w:trPr>
          <w:gridAfter w:val="1"/>
          <w:wAfter w:w="468" w:type="dxa"/>
          <w:trHeight w:val="220"/>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Incremento por variación de inventarios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344"/>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Disminución del exceso de estimaciones por pérdida o deterioro u obsolescencia</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Disminución del exceso de provisiones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Otros ing</w:t>
            </w:r>
            <w:r>
              <w:rPr>
                <w:rFonts w:ascii="Trebuchet MS" w:hAnsi="Trebuchet MS" w:cs="Arial"/>
                <w:color w:val="000000"/>
                <w:szCs w:val="24"/>
                <w:lang w:eastAsia="es-MX"/>
              </w:rPr>
              <w:t>r</w:t>
            </w:r>
            <w:r w:rsidRPr="00955F98">
              <w:rPr>
                <w:rFonts w:ascii="Trebuchet MS" w:hAnsi="Trebuchet MS" w:cs="Arial"/>
                <w:color w:val="000000"/>
                <w:szCs w:val="24"/>
                <w:lang w:eastAsia="es-MX"/>
              </w:rPr>
              <w:t>esos y beneficios varios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Otros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058"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3. Menos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r>
      <w:tr w:rsidR="00122E17" w:rsidRPr="00955F98" w:rsidTr="00332D48">
        <w:trPr>
          <w:gridAfter w:val="1"/>
          <w:wAfter w:w="468" w:type="dxa"/>
          <w:trHeight w:val="220"/>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Productos de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Aprovechamientos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899"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4395" w:type="dxa"/>
            <w:gridSpan w:val="3"/>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Ingresos derivados de financiamientos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Otros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058"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r>
      <w:tr w:rsidR="00122E17" w:rsidRPr="00955F98" w:rsidTr="00332D48">
        <w:trPr>
          <w:gridAfter w:val="1"/>
          <w:wAfter w:w="468" w:type="dxa"/>
          <w:trHeight w:val="220"/>
        </w:trPr>
        <w:tc>
          <w:tcPr>
            <w:tcW w:w="5294"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4 Ingresos Contables (4 = 1 + 2 - 3)</w:t>
            </w:r>
          </w:p>
        </w:tc>
        <w:tc>
          <w:tcPr>
            <w:tcW w:w="1058" w:type="dxa"/>
            <w:gridSpan w:val="2"/>
            <w:tcBorders>
              <w:top w:val="nil"/>
              <w:left w:val="nil"/>
              <w:bottom w:val="nil"/>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single" w:sz="8" w:space="0" w:color="auto"/>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Cs w:val="24"/>
                <w:lang w:eastAsia="es-MX"/>
              </w:rPr>
            </w:pPr>
            <w:r>
              <w:rPr>
                <w:rFonts w:ascii="Trebuchet MS" w:hAnsi="Trebuchet MS" w:cs="Arial"/>
                <w:b/>
                <w:bCs/>
                <w:color w:val="000000"/>
                <w:szCs w:val="24"/>
                <w:lang w:eastAsia="es-MX"/>
              </w:rPr>
              <w:t>733,812</w:t>
            </w:r>
            <w:r w:rsidRPr="00955F98">
              <w:rPr>
                <w:rFonts w:ascii="Trebuchet MS" w:hAnsi="Trebuchet MS" w:cs="Arial"/>
                <w:b/>
                <w:bCs/>
                <w:color w:val="000000"/>
                <w:szCs w:val="24"/>
                <w:lang w:eastAsia="es-MX"/>
              </w:rPr>
              <w:t>,</w:t>
            </w:r>
            <w:r>
              <w:rPr>
                <w:rFonts w:ascii="Trebuchet MS" w:hAnsi="Trebuchet MS" w:cs="Arial"/>
                <w:b/>
                <w:bCs/>
                <w:color w:val="000000"/>
                <w:szCs w:val="24"/>
                <w:lang w:eastAsia="es-MX"/>
              </w:rPr>
              <w:t>690</w:t>
            </w:r>
          </w:p>
        </w:tc>
      </w:tr>
      <w:tr w:rsidR="00122E17" w:rsidRPr="00955F98" w:rsidTr="00332D48">
        <w:trPr>
          <w:gridAfter w:val="1"/>
          <w:wAfter w:w="468" w:type="dxa"/>
          <w:trHeight w:val="208"/>
        </w:trPr>
        <w:tc>
          <w:tcPr>
            <w:tcW w:w="899" w:type="dxa"/>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4395" w:type="dxa"/>
            <w:gridSpan w:val="3"/>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r>
      <w:tr w:rsidR="00122E17" w:rsidRPr="00955F98" w:rsidTr="00332D48">
        <w:trPr>
          <w:gridAfter w:val="1"/>
          <w:wAfter w:w="468" w:type="dxa"/>
          <w:trHeight w:val="208"/>
        </w:trPr>
        <w:tc>
          <w:tcPr>
            <w:tcW w:w="899" w:type="dxa"/>
            <w:tcBorders>
              <w:top w:val="nil"/>
              <w:left w:val="nil"/>
              <w:bottom w:val="nil"/>
              <w:right w:val="nil"/>
            </w:tcBorders>
            <w:shd w:val="clear" w:color="auto" w:fill="auto"/>
            <w:noWrap/>
            <w:vAlign w:val="center"/>
          </w:tcPr>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Pr="00955F98" w:rsidRDefault="00122E17" w:rsidP="00332D48">
            <w:pPr>
              <w:contextualSpacing/>
              <w:jc w:val="center"/>
              <w:rPr>
                <w:rFonts w:ascii="Trebuchet MS" w:hAnsi="Trebuchet MS" w:cs="Calibri"/>
                <w:color w:val="000000"/>
                <w:szCs w:val="24"/>
                <w:lang w:eastAsia="es-MX"/>
              </w:rPr>
            </w:pPr>
          </w:p>
        </w:tc>
        <w:tc>
          <w:tcPr>
            <w:tcW w:w="4395" w:type="dxa"/>
            <w:gridSpan w:val="3"/>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r>
      <w:tr w:rsidR="00122E17" w:rsidRPr="00955F98" w:rsidTr="00332D48">
        <w:trPr>
          <w:gridAfter w:val="1"/>
          <w:wAfter w:w="468" w:type="dxa"/>
          <w:trHeight w:val="208"/>
        </w:trPr>
        <w:tc>
          <w:tcPr>
            <w:tcW w:w="899" w:type="dxa"/>
            <w:tcBorders>
              <w:top w:val="nil"/>
              <w:left w:val="nil"/>
              <w:bottom w:val="nil"/>
              <w:right w:val="nil"/>
            </w:tcBorders>
            <w:shd w:val="clear" w:color="auto" w:fill="auto"/>
            <w:noWrap/>
            <w:vAlign w:val="center"/>
          </w:tcPr>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Default="00122E17" w:rsidP="00332D48">
            <w:pPr>
              <w:contextualSpacing/>
              <w:jc w:val="center"/>
              <w:rPr>
                <w:rFonts w:ascii="Trebuchet MS" w:hAnsi="Trebuchet MS" w:cs="Calibri"/>
                <w:color w:val="000000"/>
                <w:szCs w:val="24"/>
                <w:lang w:eastAsia="es-MX"/>
              </w:rPr>
            </w:pPr>
          </w:p>
          <w:p w:rsidR="00122E17" w:rsidRPr="00955F98" w:rsidRDefault="00122E17" w:rsidP="00332D48">
            <w:pPr>
              <w:contextualSpacing/>
              <w:jc w:val="center"/>
              <w:rPr>
                <w:rFonts w:ascii="Trebuchet MS" w:hAnsi="Trebuchet MS" w:cs="Calibri"/>
                <w:color w:val="000000"/>
                <w:szCs w:val="24"/>
                <w:lang w:eastAsia="es-MX"/>
              </w:rPr>
            </w:pPr>
          </w:p>
        </w:tc>
        <w:tc>
          <w:tcPr>
            <w:tcW w:w="4395" w:type="dxa"/>
            <w:gridSpan w:val="3"/>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center"/>
          </w:tcPr>
          <w:p w:rsidR="00122E17" w:rsidRPr="00955F98" w:rsidRDefault="00122E17" w:rsidP="00332D48">
            <w:pPr>
              <w:contextualSpacing/>
              <w:jc w:val="center"/>
              <w:rPr>
                <w:rFonts w:ascii="Trebuchet MS" w:hAnsi="Trebuchet MS" w:cs="Calibri"/>
                <w:color w:val="000000"/>
                <w:szCs w:val="24"/>
                <w:lang w:eastAsia="es-MX"/>
              </w:rPr>
            </w:pPr>
          </w:p>
        </w:tc>
      </w:tr>
      <w:tr w:rsidR="00122E17" w:rsidRPr="00955F98" w:rsidTr="00332D48">
        <w:trPr>
          <w:gridBefore w:val="2"/>
          <w:wBefore w:w="1384" w:type="dxa"/>
          <w:trHeight w:val="257"/>
        </w:trPr>
        <w:tc>
          <w:tcPr>
            <w:tcW w:w="7157" w:type="dxa"/>
            <w:gridSpan w:val="7"/>
            <w:tcBorders>
              <w:top w:val="single" w:sz="8" w:space="0" w:color="auto"/>
              <w:left w:val="single" w:sz="8" w:space="0" w:color="auto"/>
              <w:bottom w:val="nil"/>
              <w:right w:val="single" w:sz="8" w:space="0" w:color="000000"/>
            </w:tcBorders>
            <w:shd w:val="clear" w:color="000000" w:fill="C0C0C0"/>
            <w:noWrap/>
            <w:vAlign w:val="center"/>
          </w:tcPr>
          <w:p w:rsidR="00122E17" w:rsidRPr="00955F98" w:rsidRDefault="00122E17" w:rsidP="00332D48">
            <w:pPr>
              <w:contextualSpacing/>
              <w:jc w:val="center"/>
              <w:rPr>
                <w:rFonts w:ascii="Trebuchet MS" w:hAnsi="Trebuchet MS" w:cs="Arial"/>
                <w:b/>
                <w:bCs/>
                <w:color w:val="000000"/>
                <w:sz w:val="14"/>
                <w:szCs w:val="18"/>
                <w:lang w:eastAsia="es-MX"/>
              </w:rPr>
            </w:pPr>
          </w:p>
        </w:tc>
      </w:tr>
      <w:tr w:rsidR="00122E17" w:rsidRPr="00955F98" w:rsidTr="00332D48">
        <w:trPr>
          <w:gridBefore w:val="2"/>
          <w:wBefore w:w="1384" w:type="dxa"/>
          <w:trHeight w:val="257"/>
        </w:trPr>
        <w:tc>
          <w:tcPr>
            <w:tcW w:w="7157" w:type="dxa"/>
            <w:gridSpan w:val="7"/>
            <w:tcBorders>
              <w:top w:val="nil"/>
              <w:left w:val="single" w:sz="8" w:space="0" w:color="auto"/>
              <w:bottom w:val="nil"/>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Conciliación entre los Egresos Presupuestarios y los Gastos Contables</w:t>
            </w:r>
          </w:p>
        </w:tc>
      </w:tr>
      <w:tr w:rsidR="00122E17" w:rsidRPr="00955F98" w:rsidTr="00332D48">
        <w:trPr>
          <w:gridBefore w:val="2"/>
          <w:wBefore w:w="1384" w:type="dxa"/>
          <w:trHeight w:val="270"/>
        </w:trPr>
        <w:tc>
          <w:tcPr>
            <w:tcW w:w="7157" w:type="dxa"/>
            <w:gridSpan w:val="7"/>
            <w:tcBorders>
              <w:top w:val="nil"/>
              <w:left w:val="single" w:sz="8" w:space="0" w:color="auto"/>
              <w:bottom w:val="single" w:sz="8" w:space="0" w:color="auto"/>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Correspondiente del 01 de Enero al 3</w:t>
            </w:r>
            <w:r>
              <w:rPr>
                <w:rFonts w:ascii="Trebuchet MS" w:hAnsi="Trebuchet MS" w:cs="Arial"/>
                <w:b/>
                <w:bCs/>
                <w:color w:val="000000"/>
                <w:sz w:val="14"/>
                <w:szCs w:val="18"/>
                <w:lang w:eastAsia="es-MX"/>
              </w:rPr>
              <w:t>0</w:t>
            </w:r>
            <w:r w:rsidRPr="00955F98">
              <w:rPr>
                <w:rFonts w:ascii="Trebuchet MS" w:hAnsi="Trebuchet MS" w:cs="Arial"/>
                <w:b/>
                <w:bCs/>
                <w:color w:val="000000"/>
                <w:sz w:val="14"/>
                <w:szCs w:val="18"/>
                <w:lang w:eastAsia="es-MX"/>
              </w:rPr>
              <w:t xml:space="preserve"> de </w:t>
            </w:r>
            <w:r>
              <w:rPr>
                <w:rFonts w:ascii="Trebuchet MS" w:hAnsi="Trebuchet MS" w:cs="Arial"/>
                <w:b/>
                <w:bCs/>
                <w:color w:val="000000"/>
                <w:sz w:val="14"/>
                <w:szCs w:val="18"/>
                <w:lang w:eastAsia="es-MX"/>
              </w:rPr>
              <w:t>Septiembre</w:t>
            </w:r>
            <w:r w:rsidRPr="00955F98">
              <w:rPr>
                <w:rFonts w:ascii="Trebuchet MS" w:hAnsi="Trebuchet MS" w:cs="Arial"/>
                <w:b/>
                <w:bCs/>
                <w:color w:val="000000"/>
                <w:sz w:val="14"/>
                <w:szCs w:val="18"/>
                <w:lang w:eastAsia="es-MX"/>
              </w:rPr>
              <w:t xml:space="preserve"> de 202</w:t>
            </w:r>
            <w:r>
              <w:rPr>
                <w:rFonts w:ascii="Trebuchet MS" w:hAnsi="Trebuchet MS" w:cs="Arial"/>
                <w:b/>
                <w:bCs/>
                <w:color w:val="000000"/>
                <w:sz w:val="14"/>
                <w:szCs w:val="18"/>
                <w:lang w:eastAsia="es-MX"/>
              </w:rPr>
              <w:t>5</w:t>
            </w:r>
          </w:p>
        </w:tc>
      </w:tr>
      <w:tr w:rsidR="00122E17" w:rsidRPr="00955F98" w:rsidTr="00332D48">
        <w:trPr>
          <w:gridBefore w:val="2"/>
          <w:wBefore w:w="1384"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1. Total de egresos (presupuestarios)</w:t>
            </w:r>
          </w:p>
        </w:tc>
        <w:tc>
          <w:tcPr>
            <w:tcW w:w="1379" w:type="dxa"/>
            <w:gridSpan w:val="2"/>
            <w:tcBorders>
              <w:top w:val="nil"/>
              <w:left w:val="nil"/>
              <w:bottom w:val="nil"/>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single" w:sz="8" w:space="0" w:color="auto"/>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584</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048</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547</w:t>
            </w:r>
          </w:p>
        </w:tc>
      </w:tr>
      <w:tr w:rsidR="00122E17" w:rsidRPr="00955F98" w:rsidTr="00332D48">
        <w:trPr>
          <w:gridBefore w:val="2"/>
          <w:wBefore w:w="1384"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379" w:type="dxa"/>
            <w:gridSpan w:val="2"/>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r>
      <w:tr w:rsidR="00122E17" w:rsidRPr="00955F98" w:rsidTr="00332D48">
        <w:trPr>
          <w:gridBefore w:val="2"/>
          <w:wBefore w:w="1384"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2. Menos egresos presupuestarios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16</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844</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471</w:t>
            </w: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Materiales y Suministros</w:t>
            </w:r>
          </w:p>
        </w:tc>
        <w:tc>
          <w:tcPr>
            <w:tcW w:w="1379" w:type="dxa"/>
            <w:gridSpan w:val="2"/>
            <w:tcBorders>
              <w:top w:val="nil"/>
              <w:left w:val="nil"/>
              <w:bottom w:val="single" w:sz="8" w:space="0" w:color="auto"/>
              <w:right w:val="single" w:sz="8" w:space="0" w:color="auto"/>
            </w:tcBorders>
            <w:shd w:val="clear" w:color="auto" w:fill="auto"/>
            <w:vAlign w:val="center"/>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15</w:t>
            </w:r>
            <w:r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149,096</w:t>
            </w:r>
          </w:p>
        </w:tc>
        <w:tc>
          <w:tcPr>
            <w:tcW w:w="1751" w:type="dxa"/>
            <w:gridSpan w:val="2"/>
            <w:tcBorders>
              <w:top w:val="nil"/>
              <w:left w:val="nil"/>
              <w:bottom w:val="nil"/>
              <w:right w:val="nil"/>
            </w:tcBorders>
            <w:shd w:val="clear" w:color="auto" w:fill="auto"/>
            <w:vAlign w:val="center"/>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Mobiliario y equipo de administración</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680</w:t>
            </w:r>
            <w:r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170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Mobiliario y equipo educacional y recreativo</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Equipo e instrumental médico y de laboratorio</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Vehículos y equipo de transporte</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Equipo de defensa y seguridad</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Maquinaria, otros equipos y herramientas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178,763</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Activos biológicos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Bienes inmuebles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Activos intangibles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492,306</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Obra pública en bienes propios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Acciones y participaciones de capital</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Compra de títulos y valores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Inversiones en fideicomisos, mandatos y otros análogos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Provisiones para contingencias y otras erogaciones especiales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Amortización de la deuda publica</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Adeudos de ejercicios fiscales anteriores (ADEFAS)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344,136</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Otros Egresos Presupuestales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379"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r>
      <w:tr w:rsidR="00122E17" w:rsidRPr="00955F98" w:rsidTr="00332D48">
        <w:trPr>
          <w:gridBefore w:val="2"/>
          <w:wBefore w:w="1384"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3. Más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26</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542</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410</w:t>
            </w:r>
          </w:p>
        </w:tc>
      </w:tr>
      <w:tr w:rsidR="00122E17" w:rsidRPr="00955F98" w:rsidTr="00332D48">
        <w:trPr>
          <w:gridBefore w:val="2"/>
          <w:wBefore w:w="1384"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Estimaciones, depreciaciones, deterioros, obsolescencia y amortizaciones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11</w:t>
            </w:r>
            <w:r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393</w:t>
            </w:r>
            <w:r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314</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Disminución de inventarios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57"/>
        </w:trPr>
        <w:tc>
          <w:tcPr>
            <w:tcW w:w="797" w:type="dxa"/>
            <w:tcBorders>
              <w:top w:val="nil"/>
              <w:left w:val="single" w:sz="8" w:space="0" w:color="auto"/>
              <w:bottom w:val="single" w:sz="8" w:space="0" w:color="auto"/>
              <w:right w:val="nil"/>
            </w:tcBorders>
            <w:shd w:val="clear" w:color="auto" w:fill="auto"/>
            <w:vAlign w:val="center"/>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122E17" w:rsidRPr="00955F98" w:rsidRDefault="00122E17" w:rsidP="00332D48">
            <w:pPr>
              <w:contextualSpacing/>
              <w:jc w:val="center"/>
              <w:rPr>
                <w:rFonts w:ascii="Trebuchet MS" w:hAnsi="Trebuchet MS" w:cs="Arial"/>
                <w:color w:val="000000"/>
                <w:sz w:val="14"/>
                <w:szCs w:val="18"/>
                <w:lang w:eastAsia="es-MX"/>
              </w:rPr>
            </w:pPr>
          </w:p>
        </w:tc>
        <w:tc>
          <w:tcPr>
            <w:tcW w:w="1379" w:type="dxa"/>
            <w:gridSpan w:val="2"/>
            <w:tcBorders>
              <w:top w:val="nil"/>
              <w:left w:val="nil"/>
              <w:bottom w:val="single" w:sz="8" w:space="0" w:color="auto"/>
              <w:right w:val="single" w:sz="8" w:space="0" w:color="auto"/>
            </w:tcBorders>
            <w:shd w:val="clear" w:color="auto" w:fill="auto"/>
            <w:vAlign w:val="center"/>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nil"/>
              <w:right w:val="nil"/>
            </w:tcBorders>
            <w:shd w:val="clear" w:color="auto" w:fill="auto"/>
            <w:vAlign w:val="center"/>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Aumento por insuficiencia de estimaciones por pérdida o deterioro u obsolescencia</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Aumento por insuficiencia de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Materiales y Suministros  (consumos)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Pr>
                <w:rFonts w:ascii="Trebuchet MS" w:hAnsi="Trebuchet MS" w:cs="Arial"/>
                <w:color w:val="000000"/>
                <w:sz w:val="14"/>
                <w:szCs w:val="18"/>
                <w:lang w:eastAsia="es-MX"/>
              </w:rPr>
              <w:t>15</w:t>
            </w:r>
            <w:r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149</w:t>
            </w:r>
            <w:r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096</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Otros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olor w:val="000000"/>
                <w:sz w:val="14"/>
                <w:szCs w:val="18"/>
                <w:lang w:eastAsia="es-MX"/>
              </w:rPr>
            </w:pPr>
          </w:p>
        </w:tc>
      </w:tr>
      <w:tr w:rsidR="00122E17" w:rsidRPr="00955F98" w:rsidTr="00332D48">
        <w:trPr>
          <w:gridBefore w:val="2"/>
          <w:wBefore w:w="1384"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379" w:type="dxa"/>
            <w:gridSpan w:val="2"/>
            <w:tcBorders>
              <w:top w:val="nil"/>
              <w:left w:val="nil"/>
              <w:bottom w:val="nil"/>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r>
      <w:tr w:rsidR="00122E17" w:rsidRPr="00955F98" w:rsidTr="00332D48">
        <w:trPr>
          <w:gridBefore w:val="2"/>
          <w:wBefore w:w="1384"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4. Total de Gasto Contable (4 = 1 - 2 + 3)</w:t>
            </w:r>
          </w:p>
        </w:tc>
        <w:tc>
          <w:tcPr>
            <w:tcW w:w="1379" w:type="dxa"/>
            <w:gridSpan w:val="2"/>
            <w:tcBorders>
              <w:top w:val="nil"/>
              <w:left w:val="nil"/>
              <w:bottom w:val="nil"/>
              <w:right w:val="single" w:sz="8" w:space="0" w:color="auto"/>
            </w:tcBorders>
            <w:shd w:val="clear" w:color="auto" w:fill="auto"/>
            <w:vAlign w:val="center"/>
            <w:hideMark/>
          </w:tcPr>
          <w:p w:rsidR="00122E17" w:rsidRPr="00955F98" w:rsidRDefault="00122E17" w:rsidP="00332D48">
            <w:pPr>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single" w:sz="8" w:space="0" w:color="auto"/>
            </w:tcBorders>
            <w:shd w:val="clear" w:color="000000" w:fill="C0C0C0"/>
            <w:vAlign w:val="center"/>
            <w:hideMark/>
          </w:tcPr>
          <w:p w:rsidR="00122E17" w:rsidRPr="00955F98" w:rsidRDefault="00122E17" w:rsidP="00332D48">
            <w:pPr>
              <w:contextualSpacing/>
              <w:jc w:val="center"/>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593</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746</w:t>
            </w:r>
            <w:r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485</w:t>
            </w:r>
          </w:p>
        </w:tc>
      </w:tr>
    </w:tbl>
    <w:p w:rsidR="00122E17" w:rsidRPr="00955F98" w:rsidRDefault="00122E17" w:rsidP="00122E17">
      <w:pPr>
        <w:jc w:val="right"/>
        <w:rPr>
          <w:rFonts w:ascii="Trebuchet MS" w:hAnsi="Trebuchet MS"/>
          <w:sz w:val="24"/>
          <w:szCs w:val="24"/>
        </w:rPr>
      </w:pPr>
    </w:p>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332D48" w:rsidRDefault="00332D48" w:rsidP="00122E17">
      <w:pPr>
        <w:jc w:val="both"/>
        <w:rPr>
          <w:rFonts w:ascii="Trebuchet MS" w:hAnsi="Trebuchet MS"/>
          <w:sz w:val="24"/>
          <w:szCs w:val="24"/>
        </w:rPr>
      </w:pPr>
    </w:p>
    <w:p w:rsidR="00332D48" w:rsidRDefault="00332D48" w:rsidP="00122E17">
      <w:pPr>
        <w:jc w:val="both"/>
        <w:rPr>
          <w:rFonts w:ascii="Trebuchet MS" w:hAnsi="Trebuchet MS"/>
          <w:sz w:val="24"/>
          <w:szCs w:val="24"/>
        </w:rPr>
      </w:pPr>
    </w:p>
    <w:p w:rsidR="00332D48" w:rsidRDefault="00332D48" w:rsidP="00122E17">
      <w:pPr>
        <w:jc w:val="both"/>
        <w:rPr>
          <w:rFonts w:ascii="Trebuchet MS" w:hAnsi="Trebuchet MS"/>
          <w:sz w:val="24"/>
          <w:szCs w:val="24"/>
        </w:rPr>
      </w:pPr>
    </w:p>
    <w:p w:rsidR="00332D48" w:rsidRDefault="00332D48" w:rsidP="00122E17">
      <w:pPr>
        <w:jc w:val="both"/>
        <w:rPr>
          <w:rFonts w:ascii="Trebuchet MS" w:hAnsi="Trebuchet MS"/>
          <w:sz w:val="24"/>
          <w:szCs w:val="24"/>
        </w:rPr>
      </w:pPr>
    </w:p>
    <w:p w:rsidR="00332D48" w:rsidRDefault="00332D48" w:rsidP="00122E17">
      <w:pPr>
        <w:jc w:val="both"/>
        <w:rPr>
          <w:rFonts w:ascii="Trebuchet MS" w:hAnsi="Trebuchet MS"/>
          <w:sz w:val="24"/>
          <w:szCs w:val="24"/>
        </w:rPr>
      </w:pPr>
    </w:p>
    <w:p w:rsidR="00332D48" w:rsidRPr="00955F98" w:rsidRDefault="00332D48"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p>
    <w:p w:rsidR="00122E17" w:rsidRPr="00993238" w:rsidRDefault="00122E17" w:rsidP="00122E17">
      <w:pPr>
        <w:numPr>
          <w:ilvl w:val="0"/>
          <w:numId w:val="10"/>
        </w:numPr>
        <w:ind w:left="0" w:firstLine="0"/>
        <w:contextualSpacing/>
        <w:jc w:val="center"/>
        <w:rPr>
          <w:rFonts w:ascii="Trebuchet MS" w:hAnsi="Trebuchet MS"/>
          <w:b/>
          <w:sz w:val="24"/>
          <w:szCs w:val="24"/>
        </w:rPr>
      </w:pPr>
      <w:r w:rsidRPr="00993238">
        <w:rPr>
          <w:rFonts w:ascii="Trebuchet MS" w:hAnsi="Trebuchet MS"/>
          <w:b/>
          <w:sz w:val="24"/>
          <w:szCs w:val="24"/>
        </w:rPr>
        <w:t>NOTAS DE MEMORIA (CUENTAS DE ORDEN)</w:t>
      </w:r>
    </w:p>
    <w:p w:rsidR="00122E17" w:rsidRPr="00955F98" w:rsidRDefault="00122E17" w:rsidP="00122E17">
      <w:pPr>
        <w:jc w:val="both"/>
        <w:rPr>
          <w:rFonts w:ascii="Trebuchet MS" w:hAnsi="Trebuchet MS"/>
          <w:b/>
          <w:sz w:val="24"/>
          <w:szCs w:val="24"/>
        </w:rPr>
      </w:pPr>
    </w:p>
    <w:p w:rsidR="00122E17" w:rsidRPr="00955F98" w:rsidRDefault="00122E17" w:rsidP="00122E17">
      <w:pPr>
        <w:jc w:val="both"/>
        <w:rPr>
          <w:rFonts w:ascii="Trebuchet MS" w:hAnsi="Trebuchet MS"/>
          <w:b/>
          <w:sz w:val="24"/>
          <w:szCs w:val="24"/>
        </w:rPr>
      </w:pPr>
      <w:r w:rsidRPr="00955F98">
        <w:rPr>
          <w:rFonts w:ascii="Trebuchet MS" w:hAnsi="Trebuchet MS"/>
          <w:b/>
          <w:sz w:val="24"/>
          <w:szCs w:val="24"/>
        </w:rPr>
        <w:t>Cuentas de orden contable</w:t>
      </w:r>
    </w:p>
    <w:p w:rsidR="00122E17" w:rsidRPr="00955F98" w:rsidRDefault="00122E17" w:rsidP="00122E17">
      <w:pPr>
        <w:jc w:val="both"/>
        <w:rPr>
          <w:rFonts w:ascii="Trebuchet MS" w:hAnsi="Trebuchet MS"/>
          <w:sz w:val="24"/>
          <w:szCs w:val="24"/>
        </w:rPr>
      </w:pPr>
      <w:r w:rsidRPr="00955F98">
        <w:rPr>
          <w:rFonts w:ascii="Trebuchet MS" w:hAnsi="Trebuchet MS"/>
          <w:sz w:val="24"/>
          <w:szCs w:val="24"/>
        </w:rPr>
        <w:t>Al cierre del ejercicio que se informa, la cuenta de JUICIOS cierr</w:t>
      </w:r>
      <w:r>
        <w:rPr>
          <w:rFonts w:ascii="Trebuchet MS" w:hAnsi="Trebuchet MS"/>
          <w:sz w:val="24"/>
          <w:szCs w:val="24"/>
        </w:rPr>
        <w:t>a</w:t>
      </w:r>
      <w:r w:rsidRPr="00955F98">
        <w:rPr>
          <w:rFonts w:ascii="Trebuchet MS" w:hAnsi="Trebuchet MS"/>
          <w:sz w:val="24"/>
          <w:szCs w:val="24"/>
        </w:rPr>
        <w:t xml:space="preserve"> con un saldo de $30</w:t>
      </w:r>
      <w:r>
        <w:rPr>
          <w:rFonts w:ascii="Trebuchet MS" w:hAnsi="Trebuchet MS"/>
          <w:sz w:val="24"/>
          <w:szCs w:val="24"/>
        </w:rPr>
        <w:t>’</w:t>
      </w:r>
      <w:r w:rsidRPr="00955F98">
        <w:rPr>
          <w:rFonts w:ascii="Trebuchet MS" w:hAnsi="Trebuchet MS"/>
          <w:sz w:val="24"/>
          <w:szCs w:val="24"/>
        </w:rPr>
        <w:t>593,014 cuenta contable Demandas judiciales en proceso (7410) y Resolución de Demandas en Proceso Judicial (7420).</w:t>
      </w:r>
    </w:p>
    <w:p w:rsidR="00122E17" w:rsidRPr="00955F98" w:rsidRDefault="00122E17" w:rsidP="00122E17">
      <w:pPr>
        <w:jc w:val="both"/>
        <w:rPr>
          <w:rFonts w:ascii="Trebuchet MS" w:hAnsi="Trebuchet MS"/>
          <w:sz w:val="24"/>
          <w:szCs w:val="24"/>
        </w:rPr>
      </w:pPr>
    </w:p>
    <w:p w:rsidR="00122E17" w:rsidRDefault="00122E17" w:rsidP="00122E17">
      <w:pPr>
        <w:jc w:val="both"/>
        <w:rPr>
          <w:rFonts w:ascii="Trebuchet MS" w:hAnsi="Trebuchet MS"/>
          <w:sz w:val="24"/>
          <w:szCs w:val="24"/>
        </w:rPr>
      </w:pPr>
      <w:r w:rsidRPr="00955F98">
        <w:rPr>
          <w:rFonts w:ascii="Trebuchet MS" w:hAnsi="Trebuchet MS"/>
          <w:b/>
          <w:sz w:val="24"/>
          <w:szCs w:val="24"/>
        </w:rPr>
        <w:t>Cuentas de Orden Presupuestario</w:t>
      </w:r>
      <w:r w:rsidRPr="00955F98">
        <w:rPr>
          <w:rFonts w:ascii="Trebuchet MS" w:hAnsi="Trebuchet MS"/>
          <w:sz w:val="24"/>
          <w:szCs w:val="24"/>
        </w:rPr>
        <w:t xml:space="preserve"> </w:t>
      </w:r>
    </w:p>
    <w:p w:rsidR="00122E17" w:rsidRPr="00955F98" w:rsidRDefault="00122E17" w:rsidP="00122E17">
      <w:pPr>
        <w:jc w:val="both"/>
        <w:rPr>
          <w:rFonts w:ascii="Trebuchet MS" w:hAnsi="Trebuchet MS"/>
          <w:sz w:val="24"/>
          <w:szCs w:val="24"/>
        </w:rPr>
      </w:pPr>
      <w:r>
        <w:rPr>
          <w:rFonts w:ascii="Trebuchet MS" w:hAnsi="Trebuchet MS"/>
          <w:sz w:val="24"/>
          <w:szCs w:val="24"/>
        </w:rPr>
        <w:t>Sin información que revelar</w:t>
      </w:r>
    </w:p>
    <w:p w:rsidR="00122E17" w:rsidRPr="009F6676" w:rsidRDefault="00122E17" w:rsidP="00122E17">
      <w:pPr>
        <w:jc w:val="both"/>
        <w:rPr>
          <w:rFonts w:ascii="Trebuchet MS" w:hAnsi="Trebuchet MS"/>
          <w:sz w:val="36"/>
          <w:szCs w:val="24"/>
        </w:rPr>
      </w:pPr>
    </w:p>
    <w:tbl>
      <w:tblPr>
        <w:tblW w:w="8996" w:type="dxa"/>
        <w:tblCellMar>
          <w:left w:w="70" w:type="dxa"/>
          <w:right w:w="70" w:type="dxa"/>
        </w:tblCellMar>
        <w:tblLook w:val="04A0" w:firstRow="1" w:lastRow="0" w:firstColumn="1" w:lastColumn="0" w:noHBand="0" w:noVBand="1"/>
      </w:tblPr>
      <w:tblGrid>
        <w:gridCol w:w="6612"/>
        <w:gridCol w:w="794"/>
        <w:gridCol w:w="794"/>
        <w:gridCol w:w="796"/>
      </w:tblGrid>
      <w:tr w:rsidR="00122E17" w:rsidRPr="009F6676" w:rsidTr="00332D48">
        <w:trPr>
          <w:trHeight w:val="272"/>
        </w:trPr>
        <w:tc>
          <w:tcPr>
            <w:tcW w:w="8996" w:type="dxa"/>
            <w:gridSpan w:val="4"/>
            <w:tcBorders>
              <w:top w:val="nil"/>
              <w:left w:val="nil"/>
              <w:bottom w:val="nil"/>
              <w:right w:val="nil"/>
            </w:tcBorders>
            <w:shd w:val="clear" w:color="000000" w:fill="FFFFFF"/>
            <w:noWrap/>
            <w:hideMark/>
          </w:tcPr>
          <w:p w:rsidR="00122E17" w:rsidRPr="009F6676" w:rsidRDefault="00122E17" w:rsidP="00122E17">
            <w:pPr>
              <w:contextualSpacing/>
              <w:jc w:val="both"/>
              <w:rPr>
                <w:rFonts w:ascii="Trebuchet MS" w:hAnsi="Trebuchet MS"/>
                <w:sz w:val="24"/>
                <w:szCs w:val="24"/>
              </w:rPr>
            </w:pPr>
            <w:r w:rsidRPr="009F6676">
              <w:rPr>
                <w:rFonts w:ascii="Trebuchet MS" w:hAnsi="Trebuchet MS"/>
                <w:sz w:val="24"/>
                <w:szCs w:val="24"/>
              </w:rPr>
              <w:t>Bajo protesta de decir verdad declaramos que los Estados Financieros y sus Notas son razonablemente correctos y responsabilidad del emisor.</w:t>
            </w:r>
          </w:p>
        </w:tc>
      </w:tr>
      <w:tr w:rsidR="00122E17" w:rsidRPr="00AF5DF9" w:rsidTr="00332D48">
        <w:trPr>
          <w:trHeight w:val="272"/>
        </w:trPr>
        <w:tc>
          <w:tcPr>
            <w:tcW w:w="6612" w:type="dxa"/>
            <w:tcBorders>
              <w:top w:val="nil"/>
              <w:left w:val="nil"/>
              <w:bottom w:val="nil"/>
              <w:right w:val="nil"/>
            </w:tcBorders>
            <w:shd w:val="clear" w:color="000000" w:fill="FFFFFF"/>
            <w:noWrap/>
            <w:hideMark/>
          </w:tcPr>
          <w:p w:rsidR="00122E17" w:rsidRPr="009F6676" w:rsidRDefault="00122E17" w:rsidP="00122E17">
            <w:pPr>
              <w:contextualSpacing/>
              <w:rPr>
                <w:rFonts w:ascii="Trebuchet MS" w:hAnsi="Trebuchet MS"/>
                <w:sz w:val="24"/>
                <w:szCs w:val="24"/>
              </w:rPr>
            </w:pPr>
          </w:p>
        </w:tc>
        <w:tc>
          <w:tcPr>
            <w:tcW w:w="794" w:type="dxa"/>
            <w:tcBorders>
              <w:top w:val="nil"/>
              <w:left w:val="nil"/>
              <w:bottom w:val="nil"/>
              <w:right w:val="nil"/>
            </w:tcBorders>
            <w:shd w:val="clear" w:color="000000" w:fill="FFFFFF"/>
            <w:noWrap/>
            <w:vAlign w:val="bottom"/>
            <w:hideMark/>
          </w:tcPr>
          <w:p w:rsidR="00122E17" w:rsidRPr="00AF5DF9" w:rsidRDefault="00122E17" w:rsidP="00122E17">
            <w:pPr>
              <w:contextualSpacing/>
              <w:rPr>
                <w:rFonts w:ascii="Trebuchet MS" w:hAnsi="Trebuchet MS"/>
                <w:sz w:val="16"/>
                <w:szCs w:val="24"/>
              </w:rPr>
            </w:pPr>
            <w:r w:rsidRPr="00AF5DF9">
              <w:rPr>
                <w:rFonts w:ascii="Trebuchet MS" w:hAnsi="Trebuchet MS"/>
                <w:sz w:val="16"/>
                <w:szCs w:val="24"/>
              </w:rPr>
              <w:t> </w:t>
            </w:r>
          </w:p>
        </w:tc>
        <w:tc>
          <w:tcPr>
            <w:tcW w:w="794" w:type="dxa"/>
            <w:tcBorders>
              <w:top w:val="nil"/>
              <w:left w:val="nil"/>
              <w:bottom w:val="nil"/>
              <w:right w:val="nil"/>
            </w:tcBorders>
            <w:shd w:val="clear" w:color="000000" w:fill="FFFFFF"/>
            <w:noWrap/>
            <w:vAlign w:val="bottom"/>
            <w:hideMark/>
          </w:tcPr>
          <w:p w:rsidR="00122E17" w:rsidRPr="00AF5DF9" w:rsidRDefault="00122E17" w:rsidP="00122E17">
            <w:pPr>
              <w:contextualSpacing/>
              <w:rPr>
                <w:rFonts w:ascii="Trebuchet MS" w:hAnsi="Trebuchet MS"/>
                <w:sz w:val="16"/>
                <w:szCs w:val="24"/>
              </w:rPr>
            </w:pPr>
            <w:r w:rsidRPr="00AF5DF9">
              <w:rPr>
                <w:rFonts w:ascii="Trebuchet MS" w:hAnsi="Trebuchet MS"/>
                <w:sz w:val="16"/>
                <w:szCs w:val="24"/>
              </w:rPr>
              <w:t> </w:t>
            </w:r>
          </w:p>
        </w:tc>
        <w:tc>
          <w:tcPr>
            <w:tcW w:w="796" w:type="dxa"/>
            <w:tcBorders>
              <w:top w:val="nil"/>
              <w:left w:val="nil"/>
              <w:bottom w:val="nil"/>
              <w:right w:val="nil"/>
            </w:tcBorders>
            <w:shd w:val="clear" w:color="000000" w:fill="FFFFFF"/>
            <w:noWrap/>
            <w:vAlign w:val="bottom"/>
            <w:hideMark/>
          </w:tcPr>
          <w:p w:rsidR="00122E17" w:rsidRPr="00AF5DF9" w:rsidRDefault="00122E17" w:rsidP="00122E17">
            <w:pPr>
              <w:contextualSpacing/>
              <w:rPr>
                <w:rFonts w:ascii="Trebuchet MS" w:hAnsi="Trebuchet MS"/>
                <w:sz w:val="16"/>
                <w:szCs w:val="24"/>
              </w:rPr>
            </w:pPr>
            <w:r w:rsidRPr="00AF5DF9">
              <w:rPr>
                <w:rFonts w:ascii="Trebuchet MS" w:hAnsi="Trebuchet MS"/>
                <w:sz w:val="16"/>
                <w:szCs w:val="24"/>
              </w:rPr>
              <w:t> </w:t>
            </w:r>
          </w:p>
        </w:tc>
      </w:tr>
    </w:tbl>
    <w:p w:rsidR="00122E17" w:rsidRPr="00AF5DF9" w:rsidRDefault="00122E17" w:rsidP="00122E17">
      <w:pPr>
        <w:contextualSpacing/>
      </w:pPr>
    </w:p>
    <w:p w:rsidR="00122E17" w:rsidRPr="00AF5DF9" w:rsidRDefault="00122E17" w:rsidP="00122E17">
      <w:pPr>
        <w:contextualSpacing/>
      </w:pPr>
    </w:p>
    <w:p w:rsidR="00122E17" w:rsidRPr="00AF5DF9" w:rsidRDefault="00122E17" w:rsidP="00122E17">
      <w:pPr>
        <w:contextualSpacing/>
      </w:pPr>
    </w:p>
    <w:p w:rsidR="00122E17" w:rsidRPr="00AF5DF9" w:rsidRDefault="00332D48" w:rsidP="00122E17">
      <w:pPr>
        <w:contextualSpacing/>
      </w:pPr>
      <w:r>
        <w:rPr>
          <w:noProof/>
          <w:lang w:val="es-MX" w:eastAsia="es-MX"/>
        </w:rPr>
        <mc:AlternateContent>
          <mc:Choice Requires="wps">
            <w:drawing>
              <wp:anchor distT="0" distB="0" distL="114300" distR="114300" simplePos="0" relativeHeight="251667456" behindDoc="0" locked="0" layoutInCell="1" allowOverlap="1" wp14:anchorId="2314CCCC" wp14:editId="7001713E">
                <wp:simplePos x="0" y="0"/>
                <wp:positionH relativeFrom="column">
                  <wp:posOffset>-113310</wp:posOffset>
                </wp:positionH>
                <wp:positionV relativeFrom="paragraph">
                  <wp:posOffset>20650</wp:posOffset>
                </wp:positionV>
                <wp:extent cx="3277870" cy="628650"/>
                <wp:effectExtent l="0" t="0" r="0" b="0"/>
                <wp:wrapNone/>
                <wp:docPr id="17"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628650"/>
                        </a:xfrm>
                        <a:prstGeom prst="rect">
                          <a:avLst/>
                        </a:prstGeom>
                        <a:noFill/>
                        <a:ln w="9525" cmpd="sng">
                          <a:noFill/>
                        </a:ln>
                        <a:effectLst/>
                      </wps:spPr>
                      <wps:txbx>
                        <w:txbxContent>
                          <w:p w:rsidR="002F5C00" w:rsidRDefault="002F5C00" w:rsidP="00122E17">
                            <w:pPr>
                              <w:pStyle w:val="NormalWeb"/>
                              <w:spacing w:before="0" w:beforeAutospacing="0" w:after="0" w:afterAutospacing="0"/>
                              <w:jc w:val="center"/>
                            </w:pPr>
                            <w:r w:rsidRPr="00570994">
                              <w:rPr>
                                <w:rFonts w:ascii="Trebuchet MS" w:hAnsi="Trebuchet MS"/>
                                <w:b/>
                                <w:bCs/>
                                <w:color w:val="000000"/>
                              </w:rPr>
                              <w:t>_________________________</w:t>
                            </w:r>
                            <w:r>
                              <w:rPr>
                                <w:rFonts w:ascii="Trebuchet MS" w:hAnsi="Trebuchet MS"/>
                                <w:b/>
                                <w:bCs/>
                                <w:color w:val="000000"/>
                              </w:rPr>
                              <w:t>_____</w:t>
                            </w:r>
                          </w:p>
                          <w:p w:rsidR="002F5C00" w:rsidRPr="003818BB" w:rsidRDefault="002F5C00" w:rsidP="00122E17">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C.P.C Y M en D</w:t>
                            </w:r>
                            <w:r w:rsidRPr="003818BB">
                              <w:rPr>
                                <w:rFonts w:ascii="Trebuchet MS" w:hAnsi="Trebuchet MS"/>
                                <w:b/>
                                <w:bCs/>
                                <w:color w:val="000000"/>
                                <w:sz w:val="18"/>
                                <w:szCs w:val="22"/>
                              </w:rPr>
                              <w:t xml:space="preserve">. </w:t>
                            </w:r>
                            <w:r>
                              <w:rPr>
                                <w:rFonts w:ascii="Trebuchet MS" w:hAnsi="Trebuchet MS"/>
                                <w:b/>
                                <w:bCs/>
                                <w:color w:val="000000"/>
                                <w:sz w:val="18"/>
                                <w:szCs w:val="22"/>
                              </w:rPr>
                              <w:t>ROBERTO CORANGUEZ ESQUIVEL</w:t>
                            </w:r>
                          </w:p>
                          <w:p w:rsidR="002F5C00" w:rsidRPr="003818BB" w:rsidRDefault="002F5C00" w:rsidP="00122E17">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wps:txbx>
                      <wps:bodyPr vertOverflow="clip" horzOverflow="clip" wrap="square" rtlCol="0" anchor="t">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margin-left:-8.9pt;margin-top:1.65pt;width:258.1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" filled="f" stroked="f">
                <v:path arrowok="t"/>
                <v:textbox>
                  <w:txbxContent>
                    <w:p w:rsidR="002F5C00" w:rsidRDefault="002F5C00" w:rsidP="00122E17">
                      <w:pPr>
                        <w:pStyle w:val="NormalWeb"/>
                        <w:spacing w:before="0" w:beforeAutospacing="0" w:after="0" w:afterAutospacing="0"/>
                        <w:jc w:val="center"/>
                      </w:pPr>
                      <w:r w:rsidRPr="00570994">
                        <w:rPr>
                          <w:rFonts w:ascii="Trebuchet MS" w:hAnsi="Trebuchet MS"/>
                          <w:b/>
                          <w:bCs/>
                          <w:color w:val="000000"/>
                        </w:rPr>
                        <w:t>_________________________</w:t>
                      </w:r>
                      <w:r>
                        <w:rPr>
                          <w:rFonts w:ascii="Trebuchet MS" w:hAnsi="Trebuchet MS"/>
                          <w:b/>
                          <w:bCs/>
                          <w:color w:val="000000"/>
                        </w:rPr>
                        <w:t>_____</w:t>
                      </w:r>
                    </w:p>
                    <w:p w:rsidR="002F5C00" w:rsidRPr="003818BB" w:rsidRDefault="002F5C00" w:rsidP="00122E17">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C.P.C Y M en D</w:t>
                      </w:r>
                      <w:r w:rsidRPr="003818BB">
                        <w:rPr>
                          <w:rFonts w:ascii="Trebuchet MS" w:hAnsi="Trebuchet MS"/>
                          <w:b/>
                          <w:bCs/>
                          <w:color w:val="000000"/>
                          <w:sz w:val="18"/>
                          <w:szCs w:val="22"/>
                        </w:rPr>
                        <w:t xml:space="preserve">. </w:t>
                      </w:r>
                      <w:r>
                        <w:rPr>
                          <w:rFonts w:ascii="Trebuchet MS" w:hAnsi="Trebuchet MS"/>
                          <w:b/>
                          <w:bCs/>
                          <w:color w:val="000000"/>
                          <w:sz w:val="18"/>
                          <w:szCs w:val="22"/>
                        </w:rPr>
                        <w:t>ROBERTO CORANGUEZ ESQUIVEL</w:t>
                      </w:r>
                    </w:p>
                    <w:p w:rsidR="002F5C00" w:rsidRPr="003818BB" w:rsidRDefault="002F5C00" w:rsidP="00122E17">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v:textbox>
              </v:shape>
            </w:pict>
          </mc:Fallback>
        </mc:AlternateContent>
      </w:r>
      <w:r>
        <w:rPr>
          <w:noProof/>
          <w:lang w:val="es-MX" w:eastAsia="es-MX"/>
        </w:rPr>
        <mc:AlternateContent>
          <mc:Choice Requires="wps">
            <w:drawing>
              <wp:anchor distT="0" distB="0" distL="114300" distR="114300" simplePos="0" relativeHeight="251668480" behindDoc="0" locked="0" layoutInCell="1" allowOverlap="1" wp14:anchorId="16B5FE32" wp14:editId="5EE5705F">
                <wp:simplePos x="0" y="0"/>
                <wp:positionH relativeFrom="column">
                  <wp:posOffset>3366135</wp:posOffset>
                </wp:positionH>
                <wp:positionV relativeFrom="paragraph">
                  <wp:posOffset>13335</wp:posOffset>
                </wp:positionV>
                <wp:extent cx="2780030" cy="752475"/>
                <wp:effectExtent l="0" t="0" r="0" b="0"/>
                <wp:wrapNone/>
                <wp:docPr id="2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030" cy="752475"/>
                        </a:xfrm>
                        <a:prstGeom prst="rect">
                          <a:avLst/>
                        </a:prstGeom>
                        <a:noFill/>
                        <a:ln w="9525" cmpd="sng">
                          <a:noFill/>
                        </a:ln>
                        <a:effectLst/>
                      </wps:spPr>
                      <wps:txbx>
                        <w:txbxContent>
                          <w:p w:rsidR="002F5C00" w:rsidRPr="009A37AC" w:rsidRDefault="002F5C00" w:rsidP="00122E17">
                            <w:pPr>
                              <w:pStyle w:val="NormalWeb"/>
                              <w:spacing w:before="0" w:beforeAutospacing="0" w:after="0" w:afterAutospacing="0"/>
                              <w:jc w:val="center"/>
                              <w:rPr>
                                <w:b/>
                              </w:rPr>
                            </w:pPr>
                            <w:r w:rsidRPr="009A37AC">
                              <w:rPr>
                                <w:rFonts w:ascii="Trebuchet MS" w:hAnsi="Trebuchet MS"/>
                                <w:b/>
                                <w:bCs/>
                                <w:color w:val="000000"/>
                              </w:rPr>
                              <w:t>___________________________</w:t>
                            </w:r>
                          </w:p>
                          <w:p w:rsidR="002F5C00" w:rsidRPr="003818BB" w:rsidRDefault="002F5C00" w:rsidP="00122E17">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 MOISÉ</w:t>
                            </w:r>
                            <w:r w:rsidRPr="003818BB">
                              <w:rPr>
                                <w:rFonts w:ascii="Trebuchet MS" w:hAnsi="Trebuchet MS"/>
                                <w:b/>
                                <w:bCs/>
                                <w:color w:val="000000"/>
                                <w:sz w:val="18"/>
                                <w:szCs w:val="22"/>
                              </w:rPr>
                              <w:t>S ESTUDILLO SAN MARTIN</w:t>
                            </w:r>
                          </w:p>
                          <w:p w:rsidR="002F5C00" w:rsidRPr="003818BB" w:rsidRDefault="002F5C00" w:rsidP="00122E1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7" type="#_x0000_t202" style="position:absolute;margin-left:265.05pt;margin-top:1.05pt;width:218.9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" filled="f" stroked="f">
                <v:path arrowok="t"/>
                <v:textbox>
                  <w:txbxContent>
                    <w:p w:rsidR="002F5C00" w:rsidRPr="009A37AC" w:rsidRDefault="002F5C00" w:rsidP="00122E17">
                      <w:pPr>
                        <w:pStyle w:val="NormalWeb"/>
                        <w:spacing w:before="0" w:beforeAutospacing="0" w:after="0" w:afterAutospacing="0"/>
                        <w:jc w:val="center"/>
                        <w:rPr>
                          <w:b/>
                        </w:rPr>
                      </w:pPr>
                      <w:r w:rsidRPr="009A37AC">
                        <w:rPr>
                          <w:rFonts w:ascii="Trebuchet MS" w:hAnsi="Trebuchet MS"/>
                          <w:b/>
                          <w:bCs/>
                          <w:color w:val="000000"/>
                        </w:rPr>
                        <w:t>___________________________</w:t>
                      </w:r>
                    </w:p>
                    <w:p w:rsidR="002F5C00" w:rsidRPr="003818BB" w:rsidRDefault="002F5C00" w:rsidP="00122E17">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 MOISÉ</w:t>
                      </w:r>
                      <w:r w:rsidRPr="003818BB">
                        <w:rPr>
                          <w:rFonts w:ascii="Trebuchet MS" w:hAnsi="Trebuchet MS"/>
                          <w:b/>
                          <w:bCs/>
                          <w:color w:val="000000"/>
                          <w:sz w:val="18"/>
                          <w:szCs w:val="22"/>
                        </w:rPr>
                        <w:t>S ESTUDILLO SAN MARTIN</w:t>
                      </w:r>
                    </w:p>
                    <w:p w:rsidR="002F5C00" w:rsidRPr="003818BB" w:rsidRDefault="002F5C00" w:rsidP="00122E1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v:textbox>
              </v:shape>
            </w:pict>
          </mc:Fallback>
        </mc:AlternateContent>
      </w:r>
    </w:p>
    <w:p w:rsidR="00122E17" w:rsidRPr="00AF5DF9" w:rsidRDefault="00122E17" w:rsidP="00122E17">
      <w:pPr>
        <w:jc w:val="both"/>
        <w:outlineLvl w:val="0"/>
        <w:rPr>
          <w:rFonts w:ascii="Cambria" w:hAnsi="Cambria"/>
          <w:b/>
          <w:bCs/>
          <w:kern w:val="28"/>
          <w:sz w:val="32"/>
          <w:szCs w:val="32"/>
        </w:rPr>
      </w:pPr>
    </w:p>
    <w:p w:rsidR="00122E17" w:rsidRPr="00AF5DF9" w:rsidRDefault="00122E17" w:rsidP="00122E17">
      <w:pPr>
        <w:outlineLvl w:val="0"/>
        <w:rPr>
          <w:rFonts w:ascii="Cambria" w:hAnsi="Cambria"/>
          <w:b/>
          <w:bCs/>
          <w:kern w:val="28"/>
          <w:sz w:val="32"/>
          <w:szCs w:val="32"/>
        </w:rPr>
      </w:pPr>
      <w:r>
        <w:rPr>
          <w:noProof/>
          <w:lang w:val="es-MX" w:eastAsia="es-MX"/>
        </w:rPr>
        <mc:AlternateContent>
          <mc:Choice Requires="wps">
            <w:drawing>
              <wp:anchor distT="4294967295" distB="4294967295" distL="114300" distR="114300" simplePos="0" relativeHeight="251666432" behindDoc="0" locked="0" layoutInCell="1" allowOverlap="1" wp14:anchorId="50C02DBD" wp14:editId="77A78964">
                <wp:simplePos x="0" y="0"/>
                <wp:positionH relativeFrom="column">
                  <wp:posOffset>-680720</wp:posOffset>
                </wp:positionH>
                <wp:positionV relativeFrom="paragraph">
                  <wp:posOffset>6041389</wp:posOffset>
                </wp:positionV>
                <wp:extent cx="7331075" cy="0"/>
                <wp:effectExtent l="0" t="0" r="22225" b="19050"/>
                <wp:wrapNone/>
                <wp:docPr id="23" name="2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1075"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" strokecolor="#0070c0" strokeweight="1.5pt">
                <o:lock v:ext="edit" shapetype="f"/>
              </v:line>
            </w:pict>
          </mc:Fallback>
        </mc:AlternateContent>
      </w:r>
    </w:p>
    <w:p w:rsidR="00122E17" w:rsidRPr="00AF5DF9" w:rsidRDefault="00122E17" w:rsidP="00122E17"/>
    <w:p w:rsidR="00122E17" w:rsidRDefault="00122E17" w:rsidP="00122E17">
      <w:pPr>
        <w:jc w:val="center"/>
        <w:rPr>
          <w:rFonts w:ascii="Trebuchet MS" w:hAnsi="Trebuchet MS"/>
          <w:sz w:val="24"/>
          <w:szCs w:val="24"/>
        </w:rPr>
      </w:pPr>
    </w:p>
    <w:p w:rsidR="00122E17" w:rsidRPr="00877C23" w:rsidRDefault="00332D48" w:rsidP="00122E17">
      <w:pPr>
        <w:pStyle w:val="Ttulo10"/>
        <w:spacing w:before="0" w:after="0"/>
        <w:rPr>
          <w:rFonts w:ascii="Trebuchet MS" w:hAnsi="Trebuchet MS"/>
        </w:rPr>
      </w:pPr>
      <w:r>
        <w:rPr>
          <w:noProof/>
          <w:lang w:val="es-MX" w:eastAsia="es-MX"/>
        </w:rPr>
        <mc:AlternateContent>
          <mc:Choice Requires="wps">
            <w:drawing>
              <wp:anchor distT="0" distB="0" distL="114300" distR="114300" simplePos="0" relativeHeight="251671552" behindDoc="0" locked="0" layoutInCell="1" allowOverlap="1" wp14:anchorId="797A66A7" wp14:editId="67C1129F">
                <wp:simplePos x="0" y="0"/>
                <wp:positionH relativeFrom="margin">
                  <wp:posOffset>3414395</wp:posOffset>
                </wp:positionH>
                <wp:positionV relativeFrom="paragraph">
                  <wp:posOffset>54610</wp:posOffset>
                </wp:positionV>
                <wp:extent cx="2607310" cy="838200"/>
                <wp:effectExtent l="0" t="0" r="0" b="0"/>
                <wp:wrapNone/>
                <wp:docPr id="2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310" cy="838200"/>
                        </a:xfrm>
                        <a:prstGeom prst="rect">
                          <a:avLst/>
                        </a:prstGeom>
                        <a:noFill/>
                        <a:ln w="9525" cmpd="sng">
                          <a:noFill/>
                        </a:ln>
                        <a:effectLst/>
                      </wps:spPr>
                      <wps:txbx>
                        <w:txbxContent>
                          <w:p w:rsidR="002F5C00" w:rsidRDefault="002F5C00" w:rsidP="00122E17">
                            <w:pPr>
                              <w:pStyle w:val="NormalWeb"/>
                              <w:spacing w:before="0" w:beforeAutospacing="0" w:after="0" w:afterAutospacing="0"/>
                              <w:jc w:val="center"/>
                            </w:pPr>
                            <w:r w:rsidRPr="00570994">
                              <w:rPr>
                                <w:rFonts w:ascii="Trebuchet MS" w:hAnsi="Trebuchet MS"/>
                                <w:b/>
                                <w:bCs/>
                                <w:color w:val="000000"/>
                              </w:rPr>
                              <w:t>__________________________</w:t>
                            </w:r>
                          </w:p>
                          <w:p w:rsidR="002F5C00" w:rsidRPr="003818BB" w:rsidRDefault="002F5C00" w:rsidP="00122E17">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2F5C00" w:rsidRPr="003818BB" w:rsidRDefault="002F5C00" w:rsidP="00122E1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8" type="#_x0000_t202" style="position:absolute;left:0;text-align:left;margin-left:268.85pt;margin-top:4.3pt;width:205.3pt;height:6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" filled="f" stroked="f">
                <v:path arrowok="t"/>
                <v:textbox>
                  <w:txbxContent>
                    <w:p w:rsidR="002F5C00" w:rsidRDefault="002F5C00" w:rsidP="00122E17">
                      <w:pPr>
                        <w:pStyle w:val="NormalWeb"/>
                        <w:spacing w:before="0" w:beforeAutospacing="0" w:after="0" w:afterAutospacing="0"/>
                        <w:jc w:val="center"/>
                      </w:pPr>
                      <w:r w:rsidRPr="00570994">
                        <w:rPr>
                          <w:rFonts w:ascii="Trebuchet MS" w:hAnsi="Trebuchet MS"/>
                          <w:b/>
                          <w:bCs/>
                          <w:color w:val="000000"/>
                        </w:rPr>
                        <w:t>__________________________</w:t>
                      </w:r>
                    </w:p>
                    <w:p w:rsidR="002F5C00" w:rsidRPr="003818BB" w:rsidRDefault="002F5C00" w:rsidP="00122E17">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2F5C00" w:rsidRPr="003818BB" w:rsidRDefault="002F5C00" w:rsidP="00122E1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v:textbox>
                <w10:wrap anchorx="margin"/>
              </v:shape>
            </w:pict>
          </mc:Fallback>
        </mc:AlternateContent>
      </w:r>
      <w:r>
        <w:rPr>
          <w:noProof/>
          <w:lang w:val="es-MX" w:eastAsia="es-MX"/>
        </w:rPr>
        <mc:AlternateContent>
          <mc:Choice Requires="wps">
            <w:drawing>
              <wp:anchor distT="0" distB="0" distL="114300" distR="114300" simplePos="0" relativeHeight="251669504" behindDoc="0" locked="0" layoutInCell="1" allowOverlap="1" wp14:anchorId="3D146243" wp14:editId="520A8AC4">
                <wp:simplePos x="0" y="0"/>
                <wp:positionH relativeFrom="margin">
                  <wp:posOffset>174447</wp:posOffset>
                </wp:positionH>
                <wp:positionV relativeFrom="paragraph">
                  <wp:posOffset>54610</wp:posOffset>
                </wp:positionV>
                <wp:extent cx="2769235" cy="600075"/>
                <wp:effectExtent l="0" t="0" r="0" b="0"/>
                <wp:wrapNone/>
                <wp:docPr id="24"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235" cy="600075"/>
                        </a:xfrm>
                        <a:prstGeom prst="rect">
                          <a:avLst/>
                        </a:prstGeom>
                        <a:noFill/>
                        <a:ln w="9525" cmpd="sng">
                          <a:noFill/>
                        </a:ln>
                        <a:effectLst/>
                      </wps:spPr>
                      <wps:txbx>
                        <w:txbxContent>
                          <w:p w:rsidR="002F5C00" w:rsidRDefault="002F5C00" w:rsidP="00122E17">
                            <w:pPr>
                              <w:pStyle w:val="NormalWeb"/>
                              <w:spacing w:before="0" w:beforeAutospacing="0" w:after="0" w:afterAutospacing="0"/>
                              <w:jc w:val="center"/>
                            </w:pPr>
                            <w:r w:rsidRPr="00570994">
                              <w:rPr>
                                <w:rFonts w:ascii="Trebuchet MS" w:hAnsi="Trebuchet MS"/>
                                <w:b/>
                                <w:bCs/>
                                <w:color w:val="000000"/>
                              </w:rPr>
                              <w:t>__________________________</w:t>
                            </w:r>
                          </w:p>
                          <w:p w:rsidR="002F5C00" w:rsidRPr="003818BB" w:rsidRDefault="002F5C00" w:rsidP="00122E17">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Mtro</w:t>
                            </w:r>
                            <w:r w:rsidRPr="003818BB">
                              <w:rPr>
                                <w:rFonts w:ascii="Trebuchet MS" w:hAnsi="Trebuchet MS"/>
                                <w:b/>
                                <w:bCs/>
                                <w:color w:val="000000"/>
                                <w:sz w:val="18"/>
                                <w:szCs w:val="22"/>
                              </w:rPr>
                              <w:t xml:space="preserve">. </w:t>
                            </w:r>
                            <w:r>
                              <w:rPr>
                                <w:rFonts w:ascii="Trebuchet MS" w:hAnsi="Trebuchet MS"/>
                                <w:b/>
                                <w:bCs/>
                                <w:color w:val="000000"/>
                                <w:sz w:val="18"/>
                                <w:szCs w:val="22"/>
                              </w:rPr>
                              <w:t>RODRIGO ORTIZ HERNANDEZ</w:t>
                            </w:r>
                          </w:p>
                          <w:p w:rsidR="002F5C00" w:rsidRPr="003818BB" w:rsidRDefault="002F5C00" w:rsidP="00122E1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9" type="#_x0000_t202" style="position:absolute;left:0;text-align:left;margin-left:13.75pt;margin-top:4.3pt;width:218.05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" filled="f" stroked="f">
                <v:path arrowok="t"/>
                <v:textbox>
                  <w:txbxContent>
                    <w:p w:rsidR="002F5C00" w:rsidRDefault="002F5C00" w:rsidP="00122E17">
                      <w:pPr>
                        <w:pStyle w:val="NormalWeb"/>
                        <w:spacing w:before="0" w:beforeAutospacing="0" w:after="0" w:afterAutospacing="0"/>
                        <w:jc w:val="center"/>
                      </w:pPr>
                      <w:r w:rsidRPr="00570994">
                        <w:rPr>
                          <w:rFonts w:ascii="Trebuchet MS" w:hAnsi="Trebuchet MS"/>
                          <w:b/>
                          <w:bCs/>
                          <w:color w:val="000000"/>
                        </w:rPr>
                        <w:t>__________________________</w:t>
                      </w:r>
                    </w:p>
                    <w:p w:rsidR="002F5C00" w:rsidRPr="003818BB" w:rsidRDefault="002F5C00" w:rsidP="00122E17">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Mtro</w:t>
                      </w:r>
                      <w:r w:rsidRPr="003818BB">
                        <w:rPr>
                          <w:rFonts w:ascii="Trebuchet MS" w:hAnsi="Trebuchet MS"/>
                          <w:b/>
                          <w:bCs/>
                          <w:color w:val="000000"/>
                          <w:sz w:val="18"/>
                          <w:szCs w:val="22"/>
                        </w:rPr>
                        <w:t xml:space="preserve">. </w:t>
                      </w:r>
                      <w:r>
                        <w:rPr>
                          <w:rFonts w:ascii="Trebuchet MS" w:hAnsi="Trebuchet MS"/>
                          <w:b/>
                          <w:bCs/>
                          <w:color w:val="000000"/>
                          <w:sz w:val="18"/>
                          <w:szCs w:val="22"/>
                        </w:rPr>
                        <w:t>RODRIGO ORTIZ HERNANDEZ</w:t>
                      </w:r>
                    </w:p>
                    <w:p w:rsidR="002F5C00" w:rsidRPr="003818BB" w:rsidRDefault="002F5C00" w:rsidP="00122E1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v:textbox>
                <w10:wrap anchorx="margin"/>
              </v:shape>
            </w:pict>
          </mc:Fallback>
        </mc:AlternateContent>
      </w:r>
    </w:p>
    <w:p w:rsidR="00122E17" w:rsidRPr="00877C23" w:rsidRDefault="00122E17" w:rsidP="00122E17">
      <w:pPr>
        <w:pStyle w:val="Ttulo10"/>
        <w:spacing w:before="0" w:after="0"/>
        <w:jc w:val="both"/>
        <w:rPr>
          <w:rFonts w:ascii="Trebuchet MS" w:hAnsi="Trebuchet MS"/>
          <w:sz w:val="22"/>
          <w:szCs w:val="22"/>
          <w:lang w:val="es-MX"/>
        </w:rPr>
      </w:pPr>
    </w:p>
    <w:p w:rsidR="00122E17" w:rsidRPr="002F65C7" w:rsidRDefault="00122E17" w:rsidP="00122E17">
      <w:pPr>
        <w:rPr>
          <w:lang w:val="es-MX"/>
        </w:rPr>
      </w:pPr>
    </w:p>
    <w:p w:rsidR="00122E17" w:rsidRPr="00570994" w:rsidRDefault="00122E17" w:rsidP="00122E17"/>
    <w:p w:rsidR="0027663F" w:rsidRPr="009F6676" w:rsidRDefault="0027663F" w:rsidP="00122E17">
      <w:pPr>
        <w:jc w:val="both"/>
        <w:rPr>
          <w:rFonts w:ascii="Trebuchet MS" w:hAnsi="Trebuchet MS"/>
          <w:sz w:val="36"/>
          <w:szCs w:val="24"/>
        </w:rPr>
      </w:pPr>
    </w:p>
    <w:p w:rsidR="0027663F" w:rsidRPr="00AF5DF9" w:rsidRDefault="0027663F" w:rsidP="00122E17">
      <w:pPr>
        <w:contextualSpacing/>
      </w:pPr>
    </w:p>
    <w:p w:rsidR="0027663F" w:rsidRPr="00AF5DF9" w:rsidRDefault="0027663F" w:rsidP="00122E17">
      <w:pPr>
        <w:contextualSpacing/>
      </w:pPr>
    </w:p>
    <w:p w:rsidR="0027663F" w:rsidRPr="00AF5DF9" w:rsidRDefault="0027663F" w:rsidP="00122E17">
      <w:pPr>
        <w:contextualSpacing/>
      </w:pPr>
    </w:p>
    <w:p w:rsidR="0027663F" w:rsidRPr="00AF5DF9" w:rsidRDefault="0027663F" w:rsidP="00122E17">
      <w:pPr>
        <w:contextualSpacing/>
      </w:pPr>
    </w:p>
    <w:p w:rsidR="0027663F" w:rsidRPr="00AF5DF9" w:rsidRDefault="0027663F" w:rsidP="00122E17">
      <w:pPr>
        <w:jc w:val="both"/>
        <w:outlineLvl w:val="0"/>
        <w:rPr>
          <w:rFonts w:ascii="Cambria" w:hAnsi="Cambria"/>
          <w:b/>
          <w:bCs/>
          <w:kern w:val="28"/>
          <w:sz w:val="32"/>
          <w:szCs w:val="32"/>
        </w:rPr>
      </w:pPr>
    </w:p>
    <w:p w:rsidR="0027663F" w:rsidRPr="00AF5DF9" w:rsidRDefault="0027663F" w:rsidP="00122E17">
      <w:pPr>
        <w:outlineLvl w:val="0"/>
        <w:rPr>
          <w:rFonts w:ascii="Cambria" w:hAnsi="Cambria"/>
          <w:b/>
          <w:bCs/>
          <w:kern w:val="28"/>
          <w:sz w:val="32"/>
          <w:szCs w:val="32"/>
        </w:rPr>
      </w:pPr>
      <w:r w:rsidRPr="00AF5DF9">
        <w:rPr>
          <w:rFonts w:ascii="Soberana Sans Light" w:hAnsi="Soberana Sans Light"/>
          <w:b/>
          <w:bCs/>
          <w:noProof/>
          <w:kern w:val="28"/>
          <w:sz w:val="32"/>
          <w:szCs w:val="32"/>
          <w:lang w:val="es-MX" w:eastAsia="es-MX"/>
        </w:rPr>
        <mc:AlternateContent>
          <mc:Choice Requires="wps">
            <w:drawing>
              <wp:anchor distT="0" distB="0" distL="114300" distR="114300" simplePos="0" relativeHeight="251659264" behindDoc="0" locked="0" layoutInCell="1" allowOverlap="1" wp14:anchorId="098B6D68" wp14:editId="44F0D3DF">
                <wp:simplePos x="0" y="0"/>
                <wp:positionH relativeFrom="column">
                  <wp:posOffset>-681033</wp:posOffset>
                </wp:positionH>
                <wp:positionV relativeFrom="paragraph">
                  <wp:posOffset>6041167</wp:posOffset>
                </wp:positionV>
                <wp:extent cx="7330966" cy="0"/>
                <wp:effectExtent l="0" t="0" r="22860" b="19050"/>
                <wp:wrapNone/>
                <wp:docPr id="41" name="41 Conector recto"/>
                <wp:cNvGraphicFramePr/>
                <a:graphic xmlns:a="http://schemas.openxmlformats.org/drawingml/2006/main">
                  <a:graphicData uri="http://schemas.microsoft.com/office/word/2010/wordprocessingShape">
                    <wps:wsp>
                      <wps:cNvCnPr/>
                      <wps:spPr>
                        <a:xfrm>
                          <a:off x="0" y="0"/>
                          <a:ext cx="7330966"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4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" strokecolor="#0070c0" strokeweight="1.5pt"/>
            </w:pict>
          </mc:Fallback>
        </mc:AlternateContent>
      </w:r>
    </w:p>
    <w:p w:rsidR="0027663F" w:rsidRPr="00AF5DF9" w:rsidRDefault="0027663F" w:rsidP="00122E17"/>
    <w:p w:rsidR="0027663F" w:rsidRDefault="0027663F" w:rsidP="00122E17">
      <w:pPr>
        <w:jc w:val="center"/>
        <w:rPr>
          <w:rFonts w:ascii="Trebuchet MS" w:hAnsi="Trebuchet MS"/>
          <w:sz w:val="24"/>
          <w:szCs w:val="24"/>
        </w:rPr>
      </w:pPr>
    </w:p>
    <w:p w:rsidR="0027663F" w:rsidRPr="00877C23" w:rsidRDefault="0027663F" w:rsidP="00122E17">
      <w:pPr>
        <w:pStyle w:val="Ttulo"/>
        <w:spacing w:before="0" w:after="0"/>
        <w:rPr>
          <w:rFonts w:ascii="Trebuchet MS" w:hAnsi="Trebuchet MS"/>
        </w:rPr>
      </w:pPr>
    </w:p>
    <w:p w:rsidR="0027663F" w:rsidRPr="00877C23" w:rsidRDefault="0027663F" w:rsidP="00122E17">
      <w:pPr>
        <w:pStyle w:val="Ttulo"/>
        <w:spacing w:before="0" w:after="0"/>
        <w:jc w:val="both"/>
        <w:rPr>
          <w:rFonts w:ascii="Trebuchet MS" w:hAnsi="Trebuchet MS"/>
          <w:sz w:val="22"/>
          <w:szCs w:val="22"/>
          <w:lang w:val="es-MX"/>
        </w:rPr>
      </w:pPr>
    </w:p>
    <w:p w:rsidR="0027663F" w:rsidRPr="002F65C7" w:rsidRDefault="0027663F" w:rsidP="00122E17">
      <w:pPr>
        <w:rPr>
          <w:lang w:val="es-MX"/>
        </w:rPr>
      </w:pPr>
    </w:p>
    <w:p w:rsidR="00E42CF2" w:rsidRPr="00CE21B9" w:rsidRDefault="00E42CF2" w:rsidP="00122E17">
      <w:pPr>
        <w:jc w:val="center"/>
        <w:rPr>
          <w:lang w:val="es-MX"/>
        </w:rPr>
      </w:pPr>
    </w:p>
    <w:sectPr w:rsidR="00E42CF2" w:rsidRPr="00CE21B9" w:rsidSect="001F20D3">
      <w:headerReference w:type="even" r:id="rId13"/>
      <w:headerReference w:type="default" r:id="rId14"/>
      <w:footerReference w:type="even" r:id="rId15"/>
      <w:footerReference w:type="default" r:id="rId16"/>
      <w:pgSz w:w="12240" w:h="15840"/>
      <w:pgMar w:top="1077" w:right="1440" w:bottom="1077" w:left="1440"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A5" w:rsidRDefault="007479A5" w:rsidP="00EA5418">
      <w:r>
        <w:separator/>
      </w:r>
    </w:p>
  </w:endnote>
  <w:endnote w:type="continuationSeparator" w:id="0">
    <w:p w:rsidR="007479A5" w:rsidRDefault="007479A5"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00" w:rsidRDefault="002F5C00">
    <w:pPr>
      <w:pStyle w:val="Piedepgina"/>
    </w:pPr>
    <w:r>
      <w:rPr>
        <w:rFonts w:ascii="Soberana Sans Light" w:hAnsi="Soberana Sans Light"/>
        <w:noProof/>
        <w:lang w:val="es-MX" w:eastAsia="es-MX"/>
      </w:rPr>
      <mc:AlternateContent>
        <mc:Choice Requires="wps">
          <w:drawing>
            <wp:anchor distT="0" distB="0" distL="114300" distR="114300" simplePos="0" relativeHeight="251673600" behindDoc="0" locked="0" layoutInCell="1" allowOverlap="1" wp14:anchorId="5BA6D8CC" wp14:editId="2AD7DFC1">
              <wp:simplePos x="0" y="0"/>
              <wp:positionH relativeFrom="column">
                <wp:posOffset>-635635</wp:posOffset>
              </wp:positionH>
              <wp:positionV relativeFrom="paragraph">
                <wp:posOffset>248971</wp:posOffset>
              </wp:positionV>
              <wp:extent cx="7267904" cy="20824"/>
              <wp:effectExtent l="0" t="0" r="28575" b="36830"/>
              <wp:wrapNone/>
              <wp:docPr id="18" name="18 Conector recto"/>
              <wp:cNvGraphicFramePr/>
              <a:graphic xmlns:a="http://schemas.openxmlformats.org/drawingml/2006/main">
                <a:graphicData uri="http://schemas.microsoft.com/office/word/2010/wordprocessingShape">
                  <wps:wsp>
                    <wps:cNvCnPr/>
                    <wps:spPr>
                      <a:xfrm flipV="1">
                        <a:off x="0" y="0"/>
                        <a:ext cx="7267904" cy="20824"/>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19.6pt" to="522.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" strokecolor="#0070c0"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00" w:rsidRDefault="002F5C00">
    <w:pPr>
      <w:pStyle w:val="Piedepgina"/>
    </w:pPr>
    <w:r>
      <w:rPr>
        <w:rFonts w:ascii="Soberana Sans Light" w:hAnsi="Soberana Sans Light"/>
        <w:noProof/>
        <w:lang w:val="es-MX" w:eastAsia="es-MX"/>
      </w:rPr>
      <mc:AlternateContent>
        <mc:Choice Requires="wps">
          <w:drawing>
            <wp:anchor distT="0" distB="0" distL="114300" distR="114300" simplePos="0" relativeHeight="251677696" behindDoc="0" locked="0" layoutInCell="1" allowOverlap="1" wp14:anchorId="1228A75F" wp14:editId="3CA99A63">
              <wp:simplePos x="0" y="0"/>
              <wp:positionH relativeFrom="column">
                <wp:posOffset>-635635</wp:posOffset>
              </wp:positionH>
              <wp:positionV relativeFrom="paragraph">
                <wp:posOffset>226517</wp:posOffset>
              </wp:positionV>
              <wp:extent cx="7267904" cy="20824"/>
              <wp:effectExtent l="0" t="0" r="28575" b="36830"/>
              <wp:wrapNone/>
              <wp:docPr id="16" name="16 Conector recto"/>
              <wp:cNvGraphicFramePr/>
              <a:graphic xmlns:a="http://schemas.openxmlformats.org/drawingml/2006/main">
                <a:graphicData uri="http://schemas.microsoft.com/office/word/2010/wordprocessingShape">
                  <wps:wsp>
                    <wps:cNvCnPr/>
                    <wps:spPr>
                      <a:xfrm flipV="1">
                        <a:off x="0" y="0"/>
                        <a:ext cx="7267904" cy="20824"/>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17.85pt" to="522.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" strokecolor="#0070c0"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A5" w:rsidRDefault="007479A5" w:rsidP="00EA5418">
      <w:r>
        <w:separator/>
      </w:r>
    </w:p>
  </w:footnote>
  <w:footnote w:type="continuationSeparator" w:id="0">
    <w:p w:rsidR="007479A5" w:rsidRDefault="007479A5" w:rsidP="00EA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00" w:rsidRDefault="002F5C00">
    <w:pPr>
      <w:pStyle w:val="Encabezado"/>
    </w:pPr>
    <w:r>
      <w:rPr>
        <w:noProof/>
        <w:lang w:val="es-MX" w:eastAsia="es-MX"/>
      </w:rPr>
      <mc:AlternateContent>
        <mc:Choice Requires="wpg">
          <w:drawing>
            <wp:anchor distT="0" distB="0" distL="114300" distR="114300" simplePos="0" relativeHeight="251665408" behindDoc="0" locked="0" layoutInCell="1" allowOverlap="1" wp14:anchorId="5D718259" wp14:editId="66A27F39">
              <wp:simplePos x="0" y="0"/>
              <wp:positionH relativeFrom="column">
                <wp:posOffset>2186940</wp:posOffset>
              </wp:positionH>
              <wp:positionV relativeFrom="paragraph">
                <wp:posOffset>-269240</wp:posOffset>
              </wp:positionV>
              <wp:extent cx="3926205" cy="592455"/>
              <wp:effectExtent l="0" t="0" r="0" b="0"/>
              <wp:wrapNone/>
              <wp:docPr id="28" name="28 Grupo"/>
              <wp:cNvGraphicFramePr/>
              <a:graphic xmlns:a="http://schemas.openxmlformats.org/drawingml/2006/main">
                <a:graphicData uri="http://schemas.microsoft.com/office/word/2010/wordprocessingGroup">
                  <wpg:wgp>
                    <wpg:cNvGrpSpPr/>
                    <wpg:grpSpPr>
                      <a:xfrm>
                        <a:off x="0" y="0"/>
                        <a:ext cx="3926205" cy="592455"/>
                        <a:chOff x="-754083" y="-109516"/>
                        <a:chExt cx="3926466" cy="818424"/>
                      </a:xfrm>
                    </wpg:grpSpPr>
                    <wps:wsp>
                      <wps:cNvPr id="29" name="Cuadro de texto 5"/>
                      <wps:cNvSpPr txBox="1">
                        <a:spLocks noChangeArrowheads="1"/>
                      </wps:cNvSpPr>
                      <wps:spPr bwMode="auto">
                        <a:xfrm>
                          <a:off x="-754083" y="-109516"/>
                          <a:ext cx="2945415" cy="818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C00" w:rsidRDefault="007D2E95"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TECER</w:t>
                            </w:r>
                            <w:r w:rsidR="002F5C00">
                              <w:rPr>
                                <w:rFonts w:ascii="Soberana Titular" w:hAnsi="Soberana Titular" w:cs="Arial"/>
                                <w:color w:val="808080" w:themeColor="background1" w:themeShade="80"/>
                                <w:sz w:val="16"/>
                                <w:szCs w:val="16"/>
                              </w:rPr>
                              <w:t xml:space="preserve"> INFORME DE </w:t>
                            </w:r>
                            <w:r w:rsidR="002F5C00" w:rsidRPr="005D21BA">
                              <w:rPr>
                                <w:rFonts w:ascii="Soberana Titular" w:hAnsi="Soberana Titular" w:cs="Arial"/>
                                <w:color w:val="808080" w:themeColor="background1" w:themeShade="80"/>
                                <w:sz w:val="16"/>
                                <w:szCs w:val="16"/>
                              </w:rPr>
                              <w:t>CUENTA PÚBLICA</w:t>
                            </w:r>
                          </w:p>
                          <w:p w:rsidR="002F5C00" w:rsidRDefault="002F5C00"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H. </w:t>
                            </w:r>
                            <w:r w:rsidRPr="005D21BA">
                              <w:rPr>
                                <w:rFonts w:ascii="Soberana Titular" w:hAnsi="Soberana Titular" w:cs="Arial"/>
                                <w:color w:val="808080" w:themeColor="background1" w:themeShade="80"/>
                                <w:sz w:val="16"/>
                                <w:szCs w:val="16"/>
                              </w:rPr>
                              <w:t>TRIBUNAL SUPERIOR DE JUSTICIA</w:t>
                            </w:r>
                          </w:p>
                          <w:p w:rsidR="002F5C00" w:rsidRDefault="002F5C00"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 DEL ESTADO DE MORELOS</w:t>
                            </w:r>
                            <w:r w:rsidRPr="005D21BA">
                              <w:rPr>
                                <w:rFonts w:ascii="Soberana Titular" w:hAnsi="Soberana Titular" w:cs="Arial"/>
                                <w:color w:val="808080" w:themeColor="background1" w:themeShade="80"/>
                                <w:sz w:val="16"/>
                                <w:szCs w:val="16"/>
                              </w:rPr>
                              <w:t xml:space="preserve"> </w:t>
                            </w:r>
                          </w:p>
                          <w:p w:rsidR="002F5C00" w:rsidRDefault="002F5C00"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ENERO - SEPTIEMBRE</w:t>
                            </w:r>
                            <w:r w:rsidRPr="005D21BA">
                              <w:rPr>
                                <w:rFonts w:ascii="Soberana Titular" w:hAnsi="Soberana Titular" w:cs="Arial"/>
                                <w:color w:val="808080" w:themeColor="background1" w:themeShade="80"/>
                                <w:sz w:val="16"/>
                                <w:szCs w:val="16"/>
                              </w:rPr>
                              <w:t xml:space="preserve"> </w:t>
                            </w:r>
                          </w:p>
                          <w:p w:rsidR="002F5C00" w:rsidRDefault="002F5C00" w:rsidP="000728A6">
                            <w:pPr>
                              <w:spacing w:after="120"/>
                              <w:contextualSpacing/>
                              <w:jc w:val="right"/>
                              <w:rPr>
                                <w:rFonts w:ascii="Soberana Titular" w:hAnsi="Soberana Titular" w:cs="Arial"/>
                                <w:color w:val="808080" w:themeColor="background1" w:themeShade="80"/>
                                <w:sz w:val="16"/>
                                <w:szCs w:val="16"/>
                              </w:rPr>
                            </w:pPr>
                          </w:p>
                          <w:p w:rsidR="002F5C00" w:rsidRPr="005D21BA" w:rsidRDefault="002F5C00" w:rsidP="000728A6">
                            <w:pPr>
                              <w:spacing w:after="120"/>
                              <w:contextualSpacing/>
                              <w:jc w:val="right"/>
                              <w:rPr>
                                <w:rFonts w:ascii="Soberana Titular" w:hAnsi="Soberana Titular" w:cs="Arial"/>
                                <w:color w:val="808080" w:themeColor="background1" w:themeShade="80"/>
                                <w:sz w:val="16"/>
                                <w:szCs w:val="16"/>
                              </w:rPr>
                            </w:pPr>
                          </w:p>
                          <w:p w:rsidR="002F5C00" w:rsidRPr="005D21BA" w:rsidRDefault="002F5C00" w:rsidP="000F0C4F">
                            <w:pPr>
                              <w:spacing w:after="120"/>
                              <w:contextualSpacing/>
                              <w:jc w:val="right"/>
                              <w:rPr>
                                <w:rFonts w:ascii="Soberana Titular" w:hAnsi="Soberana Titular" w:cs="Arial"/>
                                <w:color w:val="808080" w:themeColor="background1" w:themeShade="80"/>
                                <w:sz w:val="16"/>
                                <w:szCs w:val="16"/>
                              </w:rPr>
                            </w:pPr>
                          </w:p>
                        </w:txbxContent>
                      </wps:txbx>
                      <wps:bodyPr rot="0" vert="horz" wrap="square" lIns="91440" tIns="45720" rIns="91440" bIns="45720" anchor="t" anchorCtr="0" upright="1">
                        <a:noAutofit/>
                      </wps:bodyPr>
                    </wps:wsp>
                    <wps:wsp>
                      <wps:cNvPr id="30" name="Cuadro de texto 5"/>
                      <wps:cNvSpPr txBox="1">
                        <a:spLocks noChangeArrowheads="1"/>
                      </wps:cNvSpPr>
                      <wps:spPr bwMode="auto">
                        <a:xfrm>
                          <a:off x="2420962" y="21919"/>
                          <a:ext cx="751421" cy="57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C00" w:rsidRDefault="002F5C0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rsidR="002F5C00" w:rsidRDefault="002F5C0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F5C00" w:rsidRPr="00275FC6" w:rsidRDefault="002F5C00"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28 Grupo" o:spid="_x0000_s1030" style="position:absolute;margin-left:172.2pt;margin-top:-21.2pt;width:309.15pt;height:46.65pt;z-index:251665408;mso-width-relative:margin;mso-height-relative:margin" coordorigin="-7540,-1095" coordsize="39264,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">
              <v:shapetype id="_x0000_t202" coordsize="21600,21600" o:spt="202" path="m,l,21600r21600,l21600,xe">
                <v:stroke joinstyle="miter"/>
                <v:path gradientshapeok="t" o:connecttype="rect"/>
              </v:shapetype>
              <v:shape id="Cuadro de texto 5" o:spid="_x0000_s1031" type="#_x0000_t202" style="position:absolute;left:-7540;top:-1095;width:29453;height:8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2F5C00" w:rsidRDefault="007D2E95"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TECER</w:t>
                      </w:r>
                      <w:r w:rsidR="002F5C00">
                        <w:rPr>
                          <w:rFonts w:ascii="Soberana Titular" w:hAnsi="Soberana Titular" w:cs="Arial"/>
                          <w:color w:val="808080" w:themeColor="background1" w:themeShade="80"/>
                          <w:sz w:val="16"/>
                          <w:szCs w:val="16"/>
                        </w:rPr>
                        <w:t xml:space="preserve"> INFORME DE </w:t>
                      </w:r>
                      <w:r w:rsidR="002F5C00" w:rsidRPr="005D21BA">
                        <w:rPr>
                          <w:rFonts w:ascii="Soberana Titular" w:hAnsi="Soberana Titular" w:cs="Arial"/>
                          <w:color w:val="808080" w:themeColor="background1" w:themeShade="80"/>
                          <w:sz w:val="16"/>
                          <w:szCs w:val="16"/>
                        </w:rPr>
                        <w:t>CUENTA PÚBLICA</w:t>
                      </w:r>
                    </w:p>
                    <w:p w:rsidR="002F5C00" w:rsidRDefault="002F5C00"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H. </w:t>
                      </w:r>
                      <w:r w:rsidRPr="005D21BA">
                        <w:rPr>
                          <w:rFonts w:ascii="Soberana Titular" w:hAnsi="Soberana Titular" w:cs="Arial"/>
                          <w:color w:val="808080" w:themeColor="background1" w:themeShade="80"/>
                          <w:sz w:val="16"/>
                          <w:szCs w:val="16"/>
                        </w:rPr>
                        <w:t>TRIBUNAL SUPERIOR DE JUSTICIA</w:t>
                      </w:r>
                    </w:p>
                    <w:p w:rsidR="002F5C00" w:rsidRDefault="002F5C00"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 DEL ESTADO DE MORELOS</w:t>
                      </w:r>
                      <w:r w:rsidRPr="005D21BA">
                        <w:rPr>
                          <w:rFonts w:ascii="Soberana Titular" w:hAnsi="Soberana Titular" w:cs="Arial"/>
                          <w:color w:val="808080" w:themeColor="background1" w:themeShade="80"/>
                          <w:sz w:val="16"/>
                          <w:szCs w:val="16"/>
                        </w:rPr>
                        <w:t xml:space="preserve"> </w:t>
                      </w:r>
                    </w:p>
                    <w:p w:rsidR="002F5C00" w:rsidRDefault="002F5C00" w:rsidP="000728A6">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ENERO - SEPTIEMBRE</w:t>
                      </w:r>
                      <w:r w:rsidRPr="005D21BA">
                        <w:rPr>
                          <w:rFonts w:ascii="Soberana Titular" w:hAnsi="Soberana Titular" w:cs="Arial"/>
                          <w:color w:val="808080" w:themeColor="background1" w:themeShade="80"/>
                          <w:sz w:val="16"/>
                          <w:szCs w:val="16"/>
                        </w:rPr>
                        <w:t xml:space="preserve"> </w:t>
                      </w:r>
                    </w:p>
                    <w:p w:rsidR="002F5C00" w:rsidRDefault="002F5C00" w:rsidP="000728A6">
                      <w:pPr>
                        <w:spacing w:after="120"/>
                        <w:contextualSpacing/>
                        <w:jc w:val="right"/>
                        <w:rPr>
                          <w:rFonts w:ascii="Soberana Titular" w:hAnsi="Soberana Titular" w:cs="Arial"/>
                          <w:color w:val="808080" w:themeColor="background1" w:themeShade="80"/>
                          <w:sz w:val="16"/>
                          <w:szCs w:val="16"/>
                        </w:rPr>
                      </w:pPr>
                    </w:p>
                    <w:p w:rsidR="002F5C00" w:rsidRPr="005D21BA" w:rsidRDefault="002F5C00" w:rsidP="000728A6">
                      <w:pPr>
                        <w:spacing w:after="120"/>
                        <w:contextualSpacing/>
                        <w:jc w:val="right"/>
                        <w:rPr>
                          <w:rFonts w:ascii="Soberana Titular" w:hAnsi="Soberana Titular" w:cs="Arial"/>
                          <w:color w:val="808080" w:themeColor="background1" w:themeShade="80"/>
                          <w:sz w:val="16"/>
                          <w:szCs w:val="16"/>
                        </w:rPr>
                      </w:pPr>
                    </w:p>
                    <w:p w:rsidR="002F5C00" w:rsidRPr="005D21BA" w:rsidRDefault="002F5C00" w:rsidP="000F0C4F">
                      <w:pPr>
                        <w:spacing w:after="120"/>
                        <w:contextualSpacing/>
                        <w:jc w:val="right"/>
                        <w:rPr>
                          <w:rFonts w:ascii="Soberana Titular" w:hAnsi="Soberana Titular" w:cs="Arial"/>
                          <w:color w:val="808080" w:themeColor="background1" w:themeShade="80"/>
                          <w:sz w:val="16"/>
                          <w:szCs w:val="16"/>
                        </w:rPr>
                      </w:pPr>
                    </w:p>
                  </w:txbxContent>
                </v:textbox>
              </v:shape>
              <v:shape id="Cuadro de texto 5" o:spid="_x0000_s1032" type="#_x0000_t202" style="position:absolute;left:24209;top:219;width:7514;height:5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2F5C00" w:rsidRDefault="002F5C0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rsidR="002F5C00" w:rsidRDefault="002F5C0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F5C00" w:rsidRPr="00275FC6" w:rsidRDefault="002F5C00"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val="es-MX" w:eastAsia="es-MX"/>
      </w:rPr>
      <w:drawing>
        <wp:anchor distT="0" distB="0" distL="114300" distR="114300" simplePos="0" relativeHeight="251671552" behindDoc="0" locked="0" layoutInCell="1" allowOverlap="1" wp14:anchorId="52527F90" wp14:editId="41F48A7C">
          <wp:simplePos x="0" y="0"/>
          <wp:positionH relativeFrom="column">
            <wp:posOffset>5252085</wp:posOffset>
          </wp:positionH>
          <wp:positionV relativeFrom="paragraph">
            <wp:posOffset>-269240</wp:posOffset>
          </wp:positionV>
          <wp:extent cx="167640" cy="552450"/>
          <wp:effectExtent l="0" t="0" r="3810" b="0"/>
          <wp:wrapNone/>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167640"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F5C00" w:rsidRDefault="002F5C00">
    <w:pPr>
      <w:pStyle w:val="Encabezado"/>
    </w:pPr>
  </w:p>
  <w:p w:rsidR="002F5C00" w:rsidRDefault="002F5C00" w:rsidP="001F20D3">
    <w:pPr>
      <w:pStyle w:val="Encabezado"/>
      <w:tabs>
        <w:tab w:val="clear" w:pos="4419"/>
        <w:tab w:val="clear" w:pos="8838"/>
        <w:tab w:val="left" w:pos="3181"/>
        <w:tab w:val="left" w:pos="6236"/>
      </w:tabs>
    </w:pPr>
    <w:r>
      <w:rPr>
        <w:rFonts w:ascii="Soberana Sans Light" w:hAnsi="Soberana Sans Light"/>
        <w:noProof/>
        <w:lang w:val="es-MX" w:eastAsia="es-MX"/>
      </w:rPr>
      <mc:AlternateContent>
        <mc:Choice Requires="wps">
          <w:drawing>
            <wp:anchor distT="0" distB="0" distL="114300" distR="114300" simplePos="0" relativeHeight="251663360" behindDoc="0" locked="0" layoutInCell="1" allowOverlap="1" wp14:anchorId="04B699AC" wp14:editId="6C3205E4">
              <wp:simplePos x="0" y="0"/>
              <wp:positionH relativeFrom="column">
                <wp:posOffset>-788276</wp:posOffset>
              </wp:positionH>
              <wp:positionV relativeFrom="paragraph">
                <wp:posOffset>28597</wp:posOffset>
              </wp:positionV>
              <wp:extent cx="7267904" cy="20824"/>
              <wp:effectExtent l="0" t="0" r="28575" b="36830"/>
              <wp:wrapNone/>
              <wp:docPr id="4" name="4 Conector recto"/>
              <wp:cNvGraphicFramePr/>
              <a:graphic xmlns:a="http://schemas.openxmlformats.org/drawingml/2006/main">
                <a:graphicData uri="http://schemas.microsoft.com/office/word/2010/wordprocessingShape">
                  <wps:wsp>
                    <wps:cNvCnPr/>
                    <wps:spPr>
                      <a:xfrm flipV="1">
                        <a:off x="0" y="0"/>
                        <a:ext cx="7267904" cy="20824"/>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2.25pt" to="510.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" strokecolor="#0070c0" strokeweight="1.5pt"/>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00" w:rsidRDefault="002F5C00">
    <w:pPr>
      <w:pStyle w:val="Encabezado"/>
    </w:pPr>
    <w:r>
      <w:rPr>
        <w:noProof/>
        <w:lang w:val="es-MX" w:eastAsia="es-MX"/>
      </w:rPr>
      <mc:AlternateContent>
        <mc:Choice Requires="wpg">
          <w:drawing>
            <wp:anchor distT="0" distB="0" distL="114300" distR="114300" simplePos="0" relativeHeight="251667456" behindDoc="0" locked="0" layoutInCell="1" allowOverlap="1" wp14:anchorId="5618F4B0" wp14:editId="166FDD54">
              <wp:simplePos x="0" y="0"/>
              <wp:positionH relativeFrom="column">
                <wp:posOffset>2348179</wp:posOffset>
              </wp:positionH>
              <wp:positionV relativeFrom="paragraph">
                <wp:posOffset>-115468</wp:posOffset>
              </wp:positionV>
              <wp:extent cx="3925570" cy="548640"/>
              <wp:effectExtent l="0" t="0" r="0" b="3810"/>
              <wp:wrapNone/>
              <wp:docPr id="5" name="5 Grupo"/>
              <wp:cNvGraphicFramePr/>
              <a:graphic xmlns:a="http://schemas.openxmlformats.org/drawingml/2006/main">
                <a:graphicData uri="http://schemas.microsoft.com/office/word/2010/wordprocessingGroup">
                  <wpg:wgp>
                    <wpg:cNvGrpSpPr/>
                    <wpg:grpSpPr>
                      <a:xfrm>
                        <a:off x="0" y="0"/>
                        <a:ext cx="3925570" cy="548640"/>
                        <a:chOff x="-754083" y="-102697"/>
                        <a:chExt cx="3926429" cy="757953"/>
                      </a:xfrm>
                    </wpg:grpSpPr>
                    <wps:wsp>
                      <wps:cNvPr id="12" name="Cuadro de texto 5"/>
                      <wps:cNvSpPr txBox="1">
                        <a:spLocks noChangeArrowheads="1"/>
                      </wps:cNvSpPr>
                      <wps:spPr bwMode="auto">
                        <a:xfrm>
                          <a:off x="-754083" y="-102697"/>
                          <a:ext cx="2962853" cy="757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C00" w:rsidRDefault="007D2E95"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TERCER</w:t>
                            </w:r>
                            <w:r w:rsidR="002F5C00">
                              <w:rPr>
                                <w:rFonts w:ascii="Soberana Titular" w:hAnsi="Soberana Titular" w:cs="Arial"/>
                                <w:color w:val="808080" w:themeColor="background1" w:themeShade="80"/>
                                <w:sz w:val="16"/>
                                <w:szCs w:val="16"/>
                              </w:rPr>
                              <w:t xml:space="preserve"> INFORME DE </w:t>
                            </w:r>
                            <w:r w:rsidR="002F5C00" w:rsidRPr="005D21BA">
                              <w:rPr>
                                <w:rFonts w:ascii="Soberana Titular" w:hAnsi="Soberana Titular" w:cs="Arial"/>
                                <w:color w:val="808080" w:themeColor="background1" w:themeShade="80"/>
                                <w:sz w:val="16"/>
                                <w:szCs w:val="16"/>
                              </w:rPr>
                              <w:t>CUENTA PÚBLICA</w:t>
                            </w:r>
                          </w:p>
                          <w:p w:rsidR="002F5C00" w:rsidRDefault="002F5C00"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H. </w:t>
                            </w:r>
                            <w:r w:rsidRPr="005D21BA">
                              <w:rPr>
                                <w:rFonts w:ascii="Soberana Titular" w:hAnsi="Soberana Titular" w:cs="Arial"/>
                                <w:color w:val="808080" w:themeColor="background1" w:themeShade="80"/>
                                <w:sz w:val="16"/>
                                <w:szCs w:val="16"/>
                              </w:rPr>
                              <w:t>TRIBUNAL SUPERIOR DE JUSTICIA</w:t>
                            </w:r>
                          </w:p>
                          <w:p w:rsidR="002F5C00" w:rsidRDefault="002F5C00"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 DEL ESTADO DE MORELOS</w:t>
                            </w:r>
                          </w:p>
                          <w:p w:rsidR="002F5C00" w:rsidRDefault="002F5C00"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ENERO - SEPTIEMBRE</w:t>
                            </w:r>
                          </w:p>
                          <w:p w:rsidR="002F5C00" w:rsidRPr="005D21BA" w:rsidRDefault="002F5C00" w:rsidP="003677CC">
                            <w:pPr>
                              <w:spacing w:after="120"/>
                              <w:contextualSpacing/>
                              <w:jc w:val="right"/>
                              <w:rPr>
                                <w:rFonts w:ascii="Soberana Titular" w:hAnsi="Soberana Titular" w:cs="Arial"/>
                                <w:color w:val="808080" w:themeColor="background1" w:themeShade="80"/>
                                <w:sz w:val="16"/>
                                <w:szCs w:val="16"/>
                              </w:rPr>
                            </w:pPr>
                          </w:p>
                        </w:txbxContent>
                      </wps:txbx>
                      <wps:bodyPr rot="0" vert="horz" wrap="square" lIns="91440" tIns="45720" rIns="91440" bIns="45720" anchor="t" anchorCtr="0" upright="1">
                        <a:noAutofit/>
                      </wps:bodyPr>
                    </wps:wsp>
                    <wps:wsp>
                      <wps:cNvPr id="15" name="Cuadro de texto 5"/>
                      <wps:cNvSpPr txBox="1">
                        <a:spLocks noChangeArrowheads="1"/>
                      </wps:cNvSpPr>
                      <wps:spPr bwMode="auto">
                        <a:xfrm>
                          <a:off x="2420925" y="-102697"/>
                          <a:ext cx="751421" cy="57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C00" w:rsidRDefault="002F5C00" w:rsidP="003677CC">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rsidR="002F5C00" w:rsidRDefault="002F5C00" w:rsidP="003677CC">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F5C00" w:rsidRPr="00275FC6" w:rsidRDefault="002F5C00" w:rsidP="003677CC">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5 Grupo" o:spid="_x0000_s1033" style="position:absolute;margin-left:184.9pt;margin-top:-9.1pt;width:309.1pt;height:43.2pt;z-index:251667456;mso-width-relative:margin;mso-height-relative:margin" coordorigin="-7540,-1026" coordsize="39264,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">
              <v:shapetype id="_x0000_t202" coordsize="21600,21600" o:spt="202" path="m,l,21600r21600,l21600,xe">
                <v:stroke joinstyle="miter"/>
                <v:path gradientshapeok="t" o:connecttype="rect"/>
              </v:shapetype>
              <v:shape id="Cuadro de texto 5" o:spid="_x0000_s1034" type="#_x0000_t202" style="position:absolute;left:-7540;top:-1026;width:29627;height:7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2F5C00" w:rsidRDefault="007D2E95"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TERCER</w:t>
                      </w:r>
                      <w:r w:rsidR="002F5C00">
                        <w:rPr>
                          <w:rFonts w:ascii="Soberana Titular" w:hAnsi="Soberana Titular" w:cs="Arial"/>
                          <w:color w:val="808080" w:themeColor="background1" w:themeShade="80"/>
                          <w:sz w:val="16"/>
                          <w:szCs w:val="16"/>
                        </w:rPr>
                        <w:t xml:space="preserve"> INFORME DE </w:t>
                      </w:r>
                      <w:r w:rsidR="002F5C00" w:rsidRPr="005D21BA">
                        <w:rPr>
                          <w:rFonts w:ascii="Soberana Titular" w:hAnsi="Soberana Titular" w:cs="Arial"/>
                          <w:color w:val="808080" w:themeColor="background1" w:themeShade="80"/>
                          <w:sz w:val="16"/>
                          <w:szCs w:val="16"/>
                        </w:rPr>
                        <w:t>CUENTA PÚBLICA</w:t>
                      </w:r>
                    </w:p>
                    <w:p w:rsidR="002F5C00" w:rsidRDefault="002F5C00"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H. </w:t>
                      </w:r>
                      <w:r w:rsidRPr="005D21BA">
                        <w:rPr>
                          <w:rFonts w:ascii="Soberana Titular" w:hAnsi="Soberana Titular" w:cs="Arial"/>
                          <w:color w:val="808080" w:themeColor="background1" w:themeShade="80"/>
                          <w:sz w:val="16"/>
                          <w:szCs w:val="16"/>
                        </w:rPr>
                        <w:t>TRIBUNAL SUPERIOR DE JUSTICIA</w:t>
                      </w:r>
                    </w:p>
                    <w:p w:rsidR="002F5C00" w:rsidRDefault="002F5C00"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 xml:space="preserve"> DEL ESTADO DE MORELOS</w:t>
                      </w:r>
                    </w:p>
                    <w:p w:rsidR="002F5C00" w:rsidRDefault="002F5C00" w:rsidP="003677CC">
                      <w:pPr>
                        <w:spacing w:after="120"/>
                        <w:contextualSpacing/>
                        <w:jc w:val="right"/>
                        <w:rPr>
                          <w:rFonts w:ascii="Soberana Titular" w:hAnsi="Soberana Titular" w:cs="Arial"/>
                          <w:color w:val="808080" w:themeColor="background1" w:themeShade="80"/>
                          <w:sz w:val="16"/>
                          <w:szCs w:val="16"/>
                        </w:rPr>
                      </w:pPr>
                      <w:r>
                        <w:rPr>
                          <w:rFonts w:ascii="Soberana Titular" w:hAnsi="Soberana Titular" w:cs="Arial"/>
                          <w:color w:val="808080" w:themeColor="background1" w:themeShade="80"/>
                          <w:sz w:val="16"/>
                          <w:szCs w:val="16"/>
                        </w:rPr>
                        <w:t>ENERO - SEPTIEMBRE</w:t>
                      </w:r>
                    </w:p>
                    <w:p w:rsidR="002F5C00" w:rsidRPr="005D21BA" w:rsidRDefault="002F5C00" w:rsidP="003677CC">
                      <w:pPr>
                        <w:spacing w:after="120"/>
                        <w:contextualSpacing/>
                        <w:jc w:val="right"/>
                        <w:rPr>
                          <w:rFonts w:ascii="Soberana Titular" w:hAnsi="Soberana Titular" w:cs="Arial"/>
                          <w:color w:val="808080" w:themeColor="background1" w:themeShade="80"/>
                          <w:sz w:val="16"/>
                          <w:szCs w:val="16"/>
                        </w:rPr>
                      </w:pPr>
                    </w:p>
                  </w:txbxContent>
                </v:textbox>
              </v:shape>
              <v:shape id="Cuadro de texto 5" o:spid="_x0000_s1035" type="#_x0000_t202" style="position:absolute;left:24209;top:-1026;width:7514;height:5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2F5C00" w:rsidRDefault="002F5C00" w:rsidP="003677CC">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rsidR="002F5C00" w:rsidRDefault="002F5C00" w:rsidP="003677CC">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F5C00" w:rsidRPr="00275FC6" w:rsidRDefault="002F5C00" w:rsidP="003677CC">
                      <w:pPr>
                        <w:jc w:val="both"/>
                        <w:rPr>
                          <w:rFonts w:ascii="Soberana Titular" w:hAnsi="Soberana Titular" w:cs="Arial"/>
                          <w:color w:val="808080" w:themeColor="background1" w:themeShade="80"/>
                          <w:sz w:val="42"/>
                          <w:szCs w:val="42"/>
                        </w:rPr>
                      </w:pPr>
                    </w:p>
                  </w:txbxContent>
                </v:textbox>
              </v:shape>
            </v:group>
          </w:pict>
        </mc:Fallback>
      </mc:AlternateContent>
    </w:r>
    <w:r>
      <w:rPr>
        <w:noProof/>
        <w:lang w:val="es-MX" w:eastAsia="es-MX"/>
      </w:rPr>
      <w:drawing>
        <wp:anchor distT="0" distB="0" distL="114300" distR="114300" simplePos="0" relativeHeight="251669504" behindDoc="0" locked="0" layoutInCell="1" allowOverlap="1" wp14:anchorId="5C8AADBD" wp14:editId="4F381DC6">
          <wp:simplePos x="0" y="0"/>
          <wp:positionH relativeFrom="column">
            <wp:posOffset>5383530</wp:posOffset>
          </wp:positionH>
          <wp:positionV relativeFrom="paragraph">
            <wp:posOffset>-115570</wp:posOffset>
          </wp:positionV>
          <wp:extent cx="138430" cy="456565"/>
          <wp:effectExtent l="0" t="0" r="0" b="63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138430" cy="456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oberana Sans Light" w:hAnsi="Soberana Sans Light"/>
        <w:noProof/>
        <w:lang w:val="es-MX" w:eastAsia="es-MX"/>
      </w:rPr>
      <mc:AlternateContent>
        <mc:Choice Requires="wps">
          <w:drawing>
            <wp:anchor distT="0" distB="0" distL="114300" distR="114300" simplePos="0" relativeHeight="251675648" behindDoc="0" locked="0" layoutInCell="1" allowOverlap="1" wp14:anchorId="36DB2745" wp14:editId="107E62F4">
              <wp:simplePos x="0" y="0"/>
              <wp:positionH relativeFrom="column">
                <wp:posOffset>-556895</wp:posOffset>
              </wp:positionH>
              <wp:positionV relativeFrom="paragraph">
                <wp:posOffset>732790</wp:posOffset>
              </wp:positionV>
              <wp:extent cx="7267575" cy="20320"/>
              <wp:effectExtent l="0" t="0" r="28575" b="36830"/>
              <wp:wrapNone/>
              <wp:docPr id="19" name="19 Conector recto"/>
              <wp:cNvGraphicFramePr/>
              <a:graphic xmlns:a="http://schemas.openxmlformats.org/drawingml/2006/main">
                <a:graphicData uri="http://schemas.microsoft.com/office/word/2010/wordprocessingShape">
                  <wps:wsp>
                    <wps:cNvCnPr/>
                    <wps:spPr>
                      <a:xfrm flipV="1">
                        <a:off x="0" y="0"/>
                        <a:ext cx="7267575" cy="2032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57.7pt" to="528.4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" strokecolor="#0070c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F33"/>
    <w:multiLevelType w:val="hybridMultilevel"/>
    <w:tmpl w:val="8B909CDE"/>
    <w:lvl w:ilvl="0" w:tplc="9B06CC1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
    <w:nsid w:val="19D23A8C"/>
    <w:multiLevelType w:val="hybridMultilevel"/>
    <w:tmpl w:val="7542EFF2"/>
    <w:lvl w:ilvl="0" w:tplc="85520392">
      <w:start w:val="1"/>
      <w:numFmt w:val="bullet"/>
      <w:lvlText w:val="-"/>
      <w:lvlJc w:val="left"/>
      <w:pPr>
        <w:ind w:left="780" w:hanging="360"/>
      </w:pPr>
      <w:rPr>
        <w:rFonts w:ascii="Trebuchet MS" w:eastAsia="Times New Roman" w:hAnsi="Trebuchet MS" w:cs="Tahoma"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1B6D5205"/>
    <w:multiLevelType w:val="hybridMultilevel"/>
    <w:tmpl w:val="64CC64BC"/>
    <w:lvl w:ilvl="0" w:tplc="52C8329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3">
    <w:nsid w:val="1FDD1290"/>
    <w:multiLevelType w:val="hybridMultilevel"/>
    <w:tmpl w:val="BFA00BBE"/>
    <w:lvl w:ilvl="0" w:tplc="E12C1AC0">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D51606"/>
    <w:multiLevelType w:val="hybridMultilevel"/>
    <w:tmpl w:val="F430957A"/>
    <w:lvl w:ilvl="0" w:tplc="74B814F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nsid w:val="40FE1731"/>
    <w:multiLevelType w:val="hybridMultilevel"/>
    <w:tmpl w:val="064831BA"/>
    <w:lvl w:ilvl="0" w:tplc="0262AB82">
      <w:start w:val="2"/>
      <w:numFmt w:val="lowerLetter"/>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7">
    <w:nsid w:val="4DE35523"/>
    <w:multiLevelType w:val="hybridMultilevel"/>
    <w:tmpl w:val="BD06148C"/>
    <w:lvl w:ilvl="0" w:tplc="080A0013">
      <w:start w:val="1"/>
      <w:numFmt w:val="upperRoman"/>
      <w:lvlText w:val="%1."/>
      <w:lvlJc w:val="righ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8">
    <w:nsid w:val="4F3D2794"/>
    <w:multiLevelType w:val="hybridMultilevel"/>
    <w:tmpl w:val="3A3C7D62"/>
    <w:lvl w:ilvl="0" w:tplc="550E8E1C">
      <w:start w:val="9"/>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9">
    <w:nsid w:val="52666BAC"/>
    <w:multiLevelType w:val="hybridMultilevel"/>
    <w:tmpl w:val="BAC00812"/>
    <w:lvl w:ilvl="0" w:tplc="03CAC1C6">
      <w:start w:val="1"/>
      <w:numFmt w:val="decimal"/>
      <w:lvlText w:val="%1."/>
      <w:lvlJc w:val="left"/>
      <w:pPr>
        <w:ind w:left="-633" w:hanging="36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0">
    <w:nsid w:val="77536AD9"/>
    <w:multiLevelType w:val="hybridMultilevel"/>
    <w:tmpl w:val="CE0ACEA2"/>
    <w:lvl w:ilvl="0" w:tplc="42D09D16">
      <w:start w:val="3"/>
      <w:numFmt w:val="upperRoman"/>
      <w:lvlText w:val="%1)"/>
      <w:lvlJc w:val="lef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1">
    <w:nsid w:val="789B177C"/>
    <w:multiLevelType w:val="hybridMultilevel"/>
    <w:tmpl w:val="74C04FAE"/>
    <w:lvl w:ilvl="0" w:tplc="87CE61B2">
      <w:start w:val="1"/>
      <w:numFmt w:val="decimal"/>
      <w:lvlText w:val="%1."/>
      <w:lvlJc w:val="left"/>
      <w:pPr>
        <w:ind w:left="1022" w:hanging="360"/>
      </w:pPr>
      <w:rPr>
        <w:rFonts w:hint="default"/>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12">
    <w:nsid w:val="7F412553"/>
    <w:multiLevelType w:val="hybridMultilevel"/>
    <w:tmpl w:val="7270A86C"/>
    <w:lvl w:ilvl="0" w:tplc="1998237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num w:numId="1">
    <w:abstractNumId w:val="4"/>
  </w:num>
  <w:num w:numId="2">
    <w:abstractNumId w:val="0"/>
  </w:num>
  <w:num w:numId="3">
    <w:abstractNumId w:val="9"/>
  </w:num>
  <w:num w:numId="4">
    <w:abstractNumId w:val="5"/>
  </w:num>
  <w:num w:numId="5">
    <w:abstractNumId w:val="2"/>
  </w:num>
  <w:num w:numId="6">
    <w:abstractNumId w:val="11"/>
  </w:num>
  <w:num w:numId="7">
    <w:abstractNumId w:val="8"/>
  </w:num>
  <w:num w:numId="8">
    <w:abstractNumId w:val="7"/>
  </w:num>
  <w:num w:numId="9">
    <w:abstractNumId w:val="3"/>
  </w:num>
  <w:num w:numId="10">
    <w:abstractNumId w:val="12"/>
  </w:num>
  <w:num w:numId="11">
    <w:abstractNumId w:val="10"/>
  </w:num>
  <w:num w:numId="12">
    <w:abstractNumId w:val="6"/>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18"/>
    <w:rsid w:val="00001107"/>
    <w:rsid w:val="000043E2"/>
    <w:rsid w:val="00014AA0"/>
    <w:rsid w:val="00017C4A"/>
    <w:rsid w:val="00021380"/>
    <w:rsid w:val="00023504"/>
    <w:rsid w:val="00040466"/>
    <w:rsid w:val="00067E79"/>
    <w:rsid w:val="000728A6"/>
    <w:rsid w:val="00081DB1"/>
    <w:rsid w:val="00084A91"/>
    <w:rsid w:val="00085253"/>
    <w:rsid w:val="0009550E"/>
    <w:rsid w:val="000A1D15"/>
    <w:rsid w:val="000B2E78"/>
    <w:rsid w:val="000B3D7E"/>
    <w:rsid w:val="000D0F64"/>
    <w:rsid w:val="000F0C4F"/>
    <w:rsid w:val="000F47AE"/>
    <w:rsid w:val="0010432D"/>
    <w:rsid w:val="00122E17"/>
    <w:rsid w:val="0013011C"/>
    <w:rsid w:val="00132666"/>
    <w:rsid w:val="00147DC8"/>
    <w:rsid w:val="0016160F"/>
    <w:rsid w:val="001638C8"/>
    <w:rsid w:val="00165BB4"/>
    <w:rsid w:val="001676A6"/>
    <w:rsid w:val="001709EC"/>
    <w:rsid w:val="0018249C"/>
    <w:rsid w:val="0019119B"/>
    <w:rsid w:val="001A27A0"/>
    <w:rsid w:val="001A3156"/>
    <w:rsid w:val="001B1394"/>
    <w:rsid w:val="001B1B72"/>
    <w:rsid w:val="001C046A"/>
    <w:rsid w:val="001C6FD8"/>
    <w:rsid w:val="001E7072"/>
    <w:rsid w:val="001F1F1E"/>
    <w:rsid w:val="001F20D3"/>
    <w:rsid w:val="002043E1"/>
    <w:rsid w:val="00204C86"/>
    <w:rsid w:val="00207677"/>
    <w:rsid w:val="00215C3B"/>
    <w:rsid w:val="00224767"/>
    <w:rsid w:val="00236825"/>
    <w:rsid w:val="0025043A"/>
    <w:rsid w:val="00264426"/>
    <w:rsid w:val="00272967"/>
    <w:rsid w:val="0027663F"/>
    <w:rsid w:val="002835FB"/>
    <w:rsid w:val="00284F60"/>
    <w:rsid w:val="00286E24"/>
    <w:rsid w:val="00286E54"/>
    <w:rsid w:val="002930D7"/>
    <w:rsid w:val="002A70B3"/>
    <w:rsid w:val="002D443C"/>
    <w:rsid w:val="002D4EED"/>
    <w:rsid w:val="002E157E"/>
    <w:rsid w:val="002E2B9E"/>
    <w:rsid w:val="002F2DAD"/>
    <w:rsid w:val="002F3006"/>
    <w:rsid w:val="002F5C00"/>
    <w:rsid w:val="00300A2E"/>
    <w:rsid w:val="0032220A"/>
    <w:rsid w:val="00323272"/>
    <w:rsid w:val="00332D48"/>
    <w:rsid w:val="00340174"/>
    <w:rsid w:val="00352B18"/>
    <w:rsid w:val="0036297D"/>
    <w:rsid w:val="003677CC"/>
    <w:rsid w:val="00372F40"/>
    <w:rsid w:val="00376820"/>
    <w:rsid w:val="00384DD7"/>
    <w:rsid w:val="00396C2B"/>
    <w:rsid w:val="003A0303"/>
    <w:rsid w:val="003A2D72"/>
    <w:rsid w:val="003A311D"/>
    <w:rsid w:val="003A515D"/>
    <w:rsid w:val="003D28C9"/>
    <w:rsid w:val="003D5DBF"/>
    <w:rsid w:val="003E6786"/>
    <w:rsid w:val="003E7FD0"/>
    <w:rsid w:val="003F675D"/>
    <w:rsid w:val="003F6DE4"/>
    <w:rsid w:val="0042637A"/>
    <w:rsid w:val="00432938"/>
    <w:rsid w:val="00432E31"/>
    <w:rsid w:val="0043768F"/>
    <w:rsid w:val="00440D9C"/>
    <w:rsid w:val="0044253C"/>
    <w:rsid w:val="0045581E"/>
    <w:rsid w:val="00461F67"/>
    <w:rsid w:val="00464ADA"/>
    <w:rsid w:val="00484B16"/>
    <w:rsid w:val="00484C0D"/>
    <w:rsid w:val="00497D8B"/>
    <w:rsid w:val="004C28E5"/>
    <w:rsid w:val="004D06DA"/>
    <w:rsid w:val="004D41B8"/>
    <w:rsid w:val="004D75D2"/>
    <w:rsid w:val="004E4B2E"/>
    <w:rsid w:val="004E50C7"/>
    <w:rsid w:val="00503034"/>
    <w:rsid w:val="00505999"/>
    <w:rsid w:val="0051330A"/>
    <w:rsid w:val="00514F2A"/>
    <w:rsid w:val="0051691E"/>
    <w:rsid w:val="005209B7"/>
    <w:rsid w:val="00521729"/>
    <w:rsid w:val="00522632"/>
    <w:rsid w:val="00526DDB"/>
    <w:rsid w:val="00540418"/>
    <w:rsid w:val="00541955"/>
    <w:rsid w:val="00554EFC"/>
    <w:rsid w:val="005570D9"/>
    <w:rsid w:val="00562AE0"/>
    <w:rsid w:val="00567CCF"/>
    <w:rsid w:val="00573BFE"/>
    <w:rsid w:val="005873F9"/>
    <w:rsid w:val="00597D80"/>
    <w:rsid w:val="005A6626"/>
    <w:rsid w:val="005B2C18"/>
    <w:rsid w:val="005C2900"/>
    <w:rsid w:val="005D1D52"/>
    <w:rsid w:val="005D21BA"/>
    <w:rsid w:val="005D5964"/>
    <w:rsid w:val="005E128D"/>
    <w:rsid w:val="005E3805"/>
    <w:rsid w:val="005E613D"/>
    <w:rsid w:val="005E79BC"/>
    <w:rsid w:val="00610C82"/>
    <w:rsid w:val="00611F8C"/>
    <w:rsid w:val="006160B9"/>
    <w:rsid w:val="00627F03"/>
    <w:rsid w:val="006316F7"/>
    <w:rsid w:val="00632D56"/>
    <w:rsid w:val="00633E86"/>
    <w:rsid w:val="0063750B"/>
    <w:rsid w:val="00656276"/>
    <w:rsid w:val="00667376"/>
    <w:rsid w:val="00682259"/>
    <w:rsid w:val="00682658"/>
    <w:rsid w:val="006844E0"/>
    <w:rsid w:val="006913C3"/>
    <w:rsid w:val="006916E8"/>
    <w:rsid w:val="00693AA0"/>
    <w:rsid w:val="006A09C5"/>
    <w:rsid w:val="006A0FEA"/>
    <w:rsid w:val="006B1FE7"/>
    <w:rsid w:val="006B6581"/>
    <w:rsid w:val="006C44E7"/>
    <w:rsid w:val="006D61DF"/>
    <w:rsid w:val="006E6E3D"/>
    <w:rsid w:val="006E77DD"/>
    <w:rsid w:val="006F17F9"/>
    <w:rsid w:val="0070747E"/>
    <w:rsid w:val="007235F4"/>
    <w:rsid w:val="007242BC"/>
    <w:rsid w:val="00734FA3"/>
    <w:rsid w:val="00740D59"/>
    <w:rsid w:val="00743762"/>
    <w:rsid w:val="007479A5"/>
    <w:rsid w:val="00750B21"/>
    <w:rsid w:val="0076461F"/>
    <w:rsid w:val="00765EC8"/>
    <w:rsid w:val="0077316C"/>
    <w:rsid w:val="00774F5A"/>
    <w:rsid w:val="00783740"/>
    <w:rsid w:val="007857DC"/>
    <w:rsid w:val="0079582C"/>
    <w:rsid w:val="007970BC"/>
    <w:rsid w:val="007A22CD"/>
    <w:rsid w:val="007A53A3"/>
    <w:rsid w:val="007A5BD4"/>
    <w:rsid w:val="007A7186"/>
    <w:rsid w:val="007C3148"/>
    <w:rsid w:val="007C34E0"/>
    <w:rsid w:val="007D0E05"/>
    <w:rsid w:val="007D2DCC"/>
    <w:rsid w:val="007D2E95"/>
    <w:rsid w:val="007D6E9A"/>
    <w:rsid w:val="0080020C"/>
    <w:rsid w:val="00802A24"/>
    <w:rsid w:val="00803F81"/>
    <w:rsid w:val="00805DFE"/>
    <w:rsid w:val="00811DAC"/>
    <w:rsid w:val="008120F9"/>
    <w:rsid w:val="00815739"/>
    <w:rsid w:val="0081796B"/>
    <w:rsid w:val="00845AC8"/>
    <w:rsid w:val="00847C58"/>
    <w:rsid w:val="00856E97"/>
    <w:rsid w:val="00857ECC"/>
    <w:rsid w:val="00861536"/>
    <w:rsid w:val="00865278"/>
    <w:rsid w:val="00865F07"/>
    <w:rsid w:val="0087435B"/>
    <w:rsid w:val="00881A43"/>
    <w:rsid w:val="00887404"/>
    <w:rsid w:val="008A2B35"/>
    <w:rsid w:val="008A4B6A"/>
    <w:rsid w:val="008A6E4D"/>
    <w:rsid w:val="008A793D"/>
    <w:rsid w:val="008B0017"/>
    <w:rsid w:val="008B30DF"/>
    <w:rsid w:val="008D194A"/>
    <w:rsid w:val="008D19BD"/>
    <w:rsid w:val="008D3660"/>
    <w:rsid w:val="008D6884"/>
    <w:rsid w:val="008E2F4A"/>
    <w:rsid w:val="008E3652"/>
    <w:rsid w:val="008F6D58"/>
    <w:rsid w:val="00900B62"/>
    <w:rsid w:val="00900F11"/>
    <w:rsid w:val="00903981"/>
    <w:rsid w:val="00903EB8"/>
    <w:rsid w:val="0091246D"/>
    <w:rsid w:val="00917C67"/>
    <w:rsid w:val="009311EF"/>
    <w:rsid w:val="00944FFB"/>
    <w:rsid w:val="00966A1C"/>
    <w:rsid w:val="00966FC1"/>
    <w:rsid w:val="009A7236"/>
    <w:rsid w:val="009D329C"/>
    <w:rsid w:val="009D500A"/>
    <w:rsid w:val="009F0E05"/>
    <w:rsid w:val="009F23C4"/>
    <w:rsid w:val="00A03020"/>
    <w:rsid w:val="00A03169"/>
    <w:rsid w:val="00A269E5"/>
    <w:rsid w:val="00A36989"/>
    <w:rsid w:val="00A46BF5"/>
    <w:rsid w:val="00A53D41"/>
    <w:rsid w:val="00A57E8D"/>
    <w:rsid w:val="00A70389"/>
    <w:rsid w:val="00A74053"/>
    <w:rsid w:val="00A7459C"/>
    <w:rsid w:val="00A80351"/>
    <w:rsid w:val="00A87441"/>
    <w:rsid w:val="00A95AA3"/>
    <w:rsid w:val="00AA1112"/>
    <w:rsid w:val="00AA2360"/>
    <w:rsid w:val="00AA3374"/>
    <w:rsid w:val="00AB67F3"/>
    <w:rsid w:val="00AC2BFE"/>
    <w:rsid w:val="00AD0ACE"/>
    <w:rsid w:val="00AD33C6"/>
    <w:rsid w:val="00AD6FFA"/>
    <w:rsid w:val="00AE4C55"/>
    <w:rsid w:val="00AE70D2"/>
    <w:rsid w:val="00AF0968"/>
    <w:rsid w:val="00AF0B42"/>
    <w:rsid w:val="00AF56BA"/>
    <w:rsid w:val="00B05A42"/>
    <w:rsid w:val="00B146E2"/>
    <w:rsid w:val="00B22AD5"/>
    <w:rsid w:val="00B271F7"/>
    <w:rsid w:val="00B4125B"/>
    <w:rsid w:val="00B50684"/>
    <w:rsid w:val="00B5292C"/>
    <w:rsid w:val="00B53A86"/>
    <w:rsid w:val="00B829CD"/>
    <w:rsid w:val="00B849EE"/>
    <w:rsid w:val="00B84D02"/>
    <w:rsid w:val="00B93DD0"/>
    <w:rsid w:val="00BA2940"/>
    <w:rsid w:val="00BD6445"/>
    <w:rsid w:val="00C021AD"/>
    <w:rsid w:val="00C042FD"/>
    <w:rsid w:val="00C1189C"/>
    <w:rsid w:val="00C16E53"/>
    <w:rsid w:val="00C26BF0"/>
    <w:rsid w:val="00C26CBB"/>
    <w:rsid w:val="00C30984"/>
    <w:rsid w:val="00C4506D"/>
    <w:rsid w:val="00C56966"/>
    <w:rsid w:val="00C732CC"/>
    <w:rsid w:val="00C863B0"/>
    <w:rsid w:val="00C86693"/>
    <w:rsid w:val="00C86C59"/>
    <w:rsid w:val="00C93F52"/>
    <w:rsid w:val="00CA6C8E"/>
    <w:rsid w:val="00CB713F"/>
    <w:rsid w:val="00CB7553"/>
    <w:rsid w:val="00CD5B33"/>
    <w:rsid w:val="00CE21B9"/>
    <w:rsid w:val="00CE4EAC"/>
    <w:rsid w:val="00CF168C"/>
    <w:rsid w:val="00D055EC"/>
    <w:rsid w:val="00D11A5D"/>
    <w:rsid w:val="00D13681"/>
    <w:rsid w:val="00D2500D"/>
    <w:rsid w:val="00D35BAB"/>
    <w:rsid w:val="00D44728"/>
    <w:rsid w:val="00D52385"/>
    <w:rsid w:val="00D55A7F"/>
    <w:rsid w:val="00D6652B"/>
    <w:rsid w:val="00D74578"/>
    <w:rsid w:val="00D843EE"/>
    <w:rsid w:val="00D901DE"/>
    <w:rsid w:val="00D96A7A"/>
    <w:rsid w:val="00DB63AE"/>
    <w:rsid w:val="00DE6D8F"/>
    <w:rsid w:val="00DF0E25"/>
    <w:rsid w:val="00E17021"/>
    <w:rsid w:val="00E30318"/>
    <w:rsid w:val="00E31837"/>
    <w:rsid w:val="00E32708"/>
    <w:rsid w:val="00E42CF2"/>
    <w:rsid w:val="00E4429D"/>
    <w:rsid w:val="00E44E62"/>
    <w:rsid w:val="00E44EC5"/>
    <w:rsid w:val="00E45187"/>
    <w:rsid w:val="00E451A3"/>
    <w:rsid w:val="00E54A96"/>
    <w:rsid w:val="00E71A22"/>
    <w:rsid w:val="00E74E05"/>
    <w:rsid w:val="00E87EE1"/>
    <w:rsid w:val="00EA5418"/>
    <w:rsid w:val="00EA6A01"/>
    <w:rsid w:val="00EA6B01"/>
    <w:rsid w:val="00EB5CDC"/>
    <w:rsid w:val="00EB6D03"/>
    <w:rsid w:val="00EC015F"/>
    <w:rsid w:val="00EC0A6A"/>
    <w:rsid w:val="00EE088D"/>
    <w:rsid w:val="00EE7453"/>
    <w:rsid w:val="00EF375A"/>
    <w:rsid w:val="00EF7D4E"/>
    <w:rsid w:val="00F034C2"/>
    <w:rsid w:val="00F06DDD"/>
    <w:rsid w:val="00F10B48"/>
    <w:rsid w:val="00F12393"/>
    <w:rsid w:val="00F17C0D"/>
    <w:rsid w:val="00F21E61"/>
    <w:rsid w:val="00F23728"/>
    <w:rsid w:val="00F55296"/>
    <w:rsid w:val="00F60B60"/>
    <w:rsid w:val="00F66E80"/>
    <w:rsid w:val="00F768B1"/>
    <w:rsid w:val="00F8713B"/>
    <w:rsid w:val="00F974A8"/>
    <w:rsid w:val="00FB1010"/>
    <w:rsid w:val="00FB22AB"/>
    <w:rsid w:val="00FC4EC2"/>
    <w:rsid w:val="00FC77CF"/>
    <w:rsid w:val="00FD059E"/>
    <w:rsid w:val="00FD1F52"/>
    <w:rsid w:val="00FD5A63"/>
    <w:rsid w:val="00FE5D95"/>
    <w:rsid w:val="00FF45CD"/>
    <w:rsid w:val="00FF7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3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A3374"/>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rsid w:val="00AA3374"/>
    <w:pPr>
      <w:keepNext/>
      <w:spacing w:line="360" w:lineRule="auto"/>
      <w:jc w:val="center"/>
      <w:outlineLvl w:val="1"/>
    </w:pPr>
    <w:rPr>
      <w:b/>
    </w:rPr>
  </w:style>
  <w:style w:type="paragraph" w:styleId="Ttulo3">
    <w:name w:val="heading 3"/>
    <w:basedOn w:val="Normal"/>
    <w:next w:val="Normal"/>
    <w:link w:val="Ttulo3Car"/>
    <w:qFormat/>
    <w:rsid w:val="00AA3374"/>
    <w:pPr>
      <w:keepNext/>
      <w:outlineLvl w:val="2"/>
    </w:pPr>
    <w:rPr>
      <w:b/>
      <w:sz w:val="24"/>
    </w:rPr>
  </w:style>
  <w:style w:type="paragraph" w:styleId="Ttulo4">
    <w:name w:val="heading 4"/>
    <w:basedOn w:val="Normal"/>
    <w:next w:val="Normal"/>
    <w:link w:val="Ttulo4Car"/>
    <w:qFormat/>
    <w:rsid w:val="00AA3374"/>
    <w:pPr>
      <w:keepNext/>
      <w:jc w:val="center"/>
      <w:outlineLvl w:val="3"/>
    </w:pPr>
    <w:rPr>
      <w:b/>
      <w:sz w:val="24"/>
    </w:rPr>
  </w:style>
  <w:style w:type="paragraph" w:styleId="Ttulo5">
    <w:name w:val="heading 5"/>
    <w:basedOn w:val="Normal"/>
    <w:next w:val="Normal"/>
    <w:link w:val="Ttulo5Car"/>
    <w:qFormat/>
    <w:rsid w:val="00AA3374"/>
    <w:pPr>
      <w:keepNext/>
      <w:ind w:left="705" w:hanging="705"/>
      <w:outlineLvl w:val="4"/>
    </w:pPr>
    <w:rPr>
      <w:b/>
      <w:bCs/>
      <w:lang w:val="es-ES_tradnl"/>
    </w:rPr>
  </w:style>
  <w:style w:type="paragraph" w:styleId="Ttulo6">
    <w:name w:val="heading 6"/>
    <w:basedOn w:val="Normal"/>
    <w:next w:val="Normal"/>
    <w:link w:val="Ttulo6Car"/>
    <w:qFormat/>
    <w:rsid w:val="00EC0A6A"/>
    <w:pPr>
      <w:spacing w:before="240" w:after="60"/>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418"/>
  </w:style>
  <w:style w:type="character" w:customStyle="1" w:styleId="TextonotapieCar">
    <w:name w:val="Texto nota pie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352B18"/>
    <w:pPr>
      <w:spacing w:after="0" w:line="240" w:lineRule="auto"/>
    </w:pPr>
  </w:style>
  <w:style w:type="character" w:customStyle="1" w:styleId="ROMANOSCar">
    <w:name w:val="ROMANOS Car"/>
    <w:link w:val="ROMANOS"/>
    <w:locked/>
    <w:rsid w:val="006D61DF"/>
    <w:rPr>
      <w:rFonts w:ascii="Arial" w:eastAsia="Times New Roman" w:hAnsi="Arial" w:cs="Arial"/>
      <w:sz w:val="18"/>
      <w:szCs w:val="18"/>
      <w:lang w:val="es-ES" w:eastAsia="es-ES"/>
    </w:rPr>
  </w:style>
  <w:style w:type="paragraph" w:styleId="NormalWeb">
    <w:name w:val="Normal (Web)"/>
    <w:basedOn w:val="Normal"/>
    <w:uiPriority w:val="99"/>
    <w:unhideWhenUsed/>
    <w:rsid w:val="00F06DDD"/>
    <w:pPr>
      <w:spacing w:before="100" w:beforeAutospacing="1" w:after="100" w:afterAutospacing="1"/>
    </w:pPr>
    <w:rPr>
      <w:rFonts w:eastAsiaTheme="minorEastAsia"/>
      <w:sz w:val="24"/>
      <w:szCs w:val="24"/>
      <w:lang w:eastAsia="es-MX"/>
    </w:rPr>
  </w:style>
  <w:style w:type="character" w:customStyle="1" w:styleId="Ttulo1Car">
    <w:name w:val="Título 1 Car"/>
    <w:basedOn w:val="Fuentedeprrafopredeter"/>
    <w:link w:val="Ttulo1"/>
    <w:rsid w:val="00AA3374"/>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AA3374"/>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AA3374"/>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AA3374"/>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AA3374"/>
    <w:rPr>
      <w:rFonts w:ascii="Times New Roman" w:eastAsia="Times New Roman" w:hAnsi="Times New Roman" w:cs="Times New Roman"/>
      <w:b/>
      <w:bCs/>
      <w:sz w:val="20"/>
      <w:szCs w:val="20"/>
      <w:lang w:val="es-ES_tradnl" w:eastAsia="es-ES"/>
    </w:rPr>
  </w:style>
  <w:style w:type="paragraph" w:styleId="Sangra2detindependiente">
    <w:name w:val="Body Text Indent 2"/>
    <w:basedOn w:val="Normal"/>
    <w:link w:val="Sangra2detindependienteCar"/>
    <w:rsid w:val="00AA3374"/>
    <w:pPr>
      <w:ind w:firstLine="709"/>
      <w:jc w:val="both"/>
    </w:pPr>
    <w:rPr>
      <w:rFonts w:ascii="Arial" w:hAnsi="Arial"/>
      <w:sz w:val="24"/>
    </w:rPr>
  </w:style>
  <w:style w:type="character" w:customStyle="1" w:styleId="Sangra2detindependienteCar">
    <w:name w:val="Sangría 2 de t. independiente Car"/>
    <w:basedOn w:val="Fuentedeprrafopredeter"/>
    <w:link w:val="Sangra2detindependiente"/>
    <w:rsid w:val="00AA3374"/>
    <w:rPr>
      <w:rFonts w:ascii="Arial" w:eastAsia="Times New Roman" w:hAnsi="Arial" w:cs="Times New Roman"/>
      <w:sz w:val="24"/>
      <w:szCs w:val="20"/>
      <w:lang w:eastAsia="es-ES"/>
    </w:rPr>
  </w:style>
  <w:style w:type="paragraph" w:styleId="Textoindependiente3">
    <w:name w:val="Body Text 3"/>
    <w:basedOn w:val="Normal"/>
    <w:link w:val="Textoindependiente3Car"/>
    <w:rsid w:val="00AA3374"/>
    <w:pPr>
      <w:jc w:val="both"/>
    </w:pPr>
    <w:rPr>
      <w:rFonts w:ascii="Arial" w:hAnsi="Arial"/>
      <w:sz w:val="24"/>
    </w:rPr>
  </w:style>
  <w:style w:type="character" w:customStyle="1" w:styleId="Textoindependiente3Car">
    <w:name w:val="Texto independiente 3 Car"/>
    <w:basedOn w:val="Fuentedeprrafopredeter"/>
    <w:link w:val="Textoindependiente3"/>
    <w:rsid w:val="00AA3374"/>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AA3374"/>
    <w:pPr>
      <w:ind w:firstLine="708"/>
      <w:jc w:val="both"/>
    </w:pPr>
    <w:rPr>
      <w:sz w:val="24"/>
    </w:rPr>
  </w:style>
  <w:style w:type="character" w:customStyle="1" w:styleId="SangradetextonormalCar">
    <w:name w:val="Sangría de texto normal Car"/>
    <w:basedOn w:val="Fuentedeprrafopredeter"/>
    <w:link w:val="Sangradetextonormal"/>
    <w:rsid w:val="00AA3374"/>
    <w:rPr>
      <w:rFonts w:ascii="Times New Roman" w:eastAsia="Times New Roman" w:hAnsi="Times New Roman" w:cs="Times New Roman"/>
      <w:sz w:val="24"/>
      <w:szCs w:val="20"/>
      <w:lang w:val="es-ES" w:eastAsia="es-ES"/>
    </w:rPr>
  </w:style>
  <w:style w:type="character" w:styleId="Hipervnculo">
    <w:name w:val="Hyperlink"/>
    <w:rsid w:val="00AA3374"/>
    <w:rPr>
      <w:color w:val="0000FF"/>
      <w:u w:val="single"/>
    </w:rPr>
  </w:style>
  <w:style w:type="character" w:styleId="Hipervnculovisitado">
    <w:name w:val="FollowedHyperlink"/>
    <w:rsid w:val="00AA3374"/>
    <w:rPr>
      <w:color w:val="800080"/>
      <w:u w:val="single"/>
    </w:rPr>
  </w:style>
  <w:style w:type="paragraph" w:styleId="Textoindependiente2">
    <w:name w:val="Body Text 2"/>
    <w:basedOn w:val="Normal"/>
    <w:link w:val="Textoindependiente2Car"/>
    <w:rsid w:val="00AA3374"/>
    <w:pPr>
      <w:jc w:val="center"/>
    </w:pPr>
    <w:rPr>
      <w:sz w:val="24"/>
      <w:szCs w:val="24"/>
    </w:rPr>
  </w:style>
  <w:style w:type="character" w:customStyle="1" w:styleId="Textoindependiente2Car">
    <w:name w:val="Texto independiente 2 Car"/>
    <w:basedOn w:val="Fuentedeprrafopredeter"/>
    <w:link w:val="Textoindependiente2"/>
    <w:rsid w:val="00AA3374"/>
    <w:rPr>
      <w:rFonts w:ascii="Times New Roman" w:eastAsia="Times New Roman" w:hAnsi="Times New Roman" w:cs="Times New Roman"/>
      <w:sz w:val="24"/>
      <w:szCs w:val="24"/>
      <w:lang w:val="es-ES" w:eastAsia="es-ES"/>
    </w:rPr>
  </w:style>
  <w:style w:type="character" w:styleId="Refdecomentario">
    <w:name w:val="annotation reference"/>
    <w:semiHidden/>
    <w:rsid w:val="00AA3374"/>
    <w:rPr>
      <w:sz w:val="16"/>
      <w:szCs w:val="16"/>
    </w:rPr>
  </w:style>
  <w:style w:type="paragraph" w:styleId="Textocomentario">
    <w:name w:val="annotation text"/>
    <w:basedOn w:val="Normal"/>
    <w:link w:val="TextocomentarioCar"/>
    <w:semiHidden/>
    <w:rsid w:val="00AA3374"/>
  </w:style>
  <w:style w:type="character" w:customStyle="1" w:styleId="TextocomentarioCar">
    <w:name w:val="Texto comentario Car"/>
    <w:basedOn w:val="Fuentedeprrafopredeter"/>
    <w:link w:val="Textocomentario"/>
    <w:semiHidden/>
    <w:rsid w:val="00AA3374"/>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AA3374"/>
    <w:pPr>
      <w:ind w:left="705" w:hanging="705"/>
    </w:pPr>
    <w:rPr>
      <w:sz w:val="24"/>
      <w:szCs w:val="24"/>
      <w:lang w:val="es-ES_tradnl"/>
    </w:rPr>
  </w:style>
  <w:style w:type="character" w:customStyle="1" w:styleId="Sangra3detindependienteCar">
    <w:name w:val="Sangría 3 de t. independiente Car"/>
    <w:basedOn w:val="Fuentedeprrafopredeter"/>
    <w:link w:val="Sangra3detindependiente"/>
    <w:rsid w:val="00AA3374"/>
    <w:rPr>
      <w:rFonts w:ascii="Times New Roman" w:eastAsia="Times New Roman" w:hAnsi="Times New Roman" w:cs="Times New Roman"/>
      <w:sz w:val="24"/>
      <w:szCs w:val="24"/>
      <w:lang w:val="es-ES_tradnl" w:eastAsia="es-ES"/>
    </w:rPr>
  </w:style>
  <w:style w:type="paragraph" w:styleId="Subttulo">
    <w:name w:val="Subtitle"/>
    <w:basedOn w:val="Normal"/>
    <w:link w:val="SubttuloCar"/>
    <w:qFormat/>
    <w:rsid w:val="00AA3374"/>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AA3374"/>
    <w:rPr>
      <w:rFonts w:ascii="Arial" w:eastAsia="Times New Roman" w:hAnsi="Arial" w:cs="Arial"/>
      <w:sz w:val="24"/>
      <w:szCs w:val="24"/>
      <w:lang w:val="es-ES" w:eastAsia="es-ES"/>
    </w:rPr>
  </w:style>
  <w:style w:type="numbering" w:customStyle="1" w:styleId="Sinlista1">
    <w:name w:val="Sin lista1"/>
    <w:next w:val="Sinlista"/>
    <w:uiPriority w:val="99"/>
    <w:semiHidden/>
    <w:rsid w:val="00845AC8"/>
  </w:style>
  <w:style w:type="numbering" w:customStyle="1" w:styleId="Sinlista2">
    <w:name w:val="Sin lista2"/>
    <w:next w:val="Sinlista"/>
    <w:uiPriority w:val="99"/>
    <w:semiHidden/>
    <w:rsid w:val="00573BFE"/>
  </w:style>
  <w:style w:type="paragraph" w:styleId="Lista">
    <w:name w:val="List"/>
    <w:basedOn w:val="Normal"/>
    <w:rsid w:val="006844E0"/>
    <w:pPr>
      <w:ind w:left="283" w:hanging="283"/>
      <w:contextualSpacing/>
    </w:pPr>
  </w:style>
  <w:style w:type="paragraph" w:styleId="Lista2">
    <w:name w:val="List 2"/>
    <w:basedOn w:val="Normal"/>
    <w:rsid w:val="006844E0"/>
    <w:pPr>
      <w:ind w:left="566" w:hanging="283"/>
      <w:contextualSpacing/>
    </w:pPr>
  </w:style>
  <w:style w:type="paragraph" w:styleId="Continuarlista">
    <w:name w:val="List Continue"/>
    <w:basedOn w:val="Normal"/>
    <w:rsid w:val="006844E0"/>
    <w:pPr>
      <w:spacing w:after="120"/>
      <w:ind w:left="283"/>
      <w:contextualSpacing/>
    </w:pPr>
  </w:style>
  <w:style w:type="paragraph" w:styleId="Continuarlista2">
    <w:name w:val="List Continue 2"/>
    <w:basedOn w:val="Normal"/>
    <w:rsid w:val="006844E0"/>
    <w:pPr>
      <w:spacing w:after="120"/>
      <w:ind w:left="566"/>
      <w:contextualSpacing/>
    </w:pPr>
  </w:style>
  <w:style w:type="paragraph" w:styleId="Epgrafe">
    <w:name w:val="caption"/>
    <w:basedOn w:val="Normal"/>
    <w:next w:val="Normal"/>
    <w:unhideWhenUsed/>
    <w:qFormat/>
    <w:rsid w:val="006844E0"/>
    <w:rPr>
      <w:b/>
      <w:bCs/>
    </w:rPr>
  </w:style>
  <w:style w:type="paragraph" w:styleId="Ttulo">
    <w:name w:val="Title"/>
    <w:basedOn w:val="Normal"/>
    <w:next w:val="Normal"/>
    <w:link w:val="TtuloCar"/>
    <w:qFormat/>
    <w:rsid w:val="006844E0"/>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6844E0"/>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rsid w:val="006844E0"/>
    <w:pPr>
      <w:spacing w:after="120"/>
    </w:pPr>
  </w:style>
  <w:style w:type="character" w:customStyle="1" w:styleId="TextoindependienteCar">
    <w:name w:val="Texto independiente Car"/>
    <w:basedOn w:val="Fuentedeprrafopredeter"/>
    <w:link w:val="Textoindependiente"/>
    <w:rsid w:val="006844E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E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4429D"/>
    <w:rPr>
      <w:i/>
      <w:iCs/>
    </w:rPr>
  </w:style>
  <w:style w:type="numbering" w:customStyle="1" w:styleId="Sinlista3">
    <w:name w:val="Sin lista3"/>
    <w:next w:val="Sinlista"/>
    <w:uiPriority w:val="99"/>
    <w:semiHidden/>
    <w:rsid w:val="0091246D"/>
  </w:style>
  <w:style w:type="paragraph" w:styleId="Asuntodelcomentario">
    <w:name w:val="annotation subject"/>
    <w:basedOn w:val="Textocomentario"/>
    <w:next w:val="Textocomentario"/>
    <w:link w:val="AsuntodelcomentarioCar"/>
    <w:rsid w:val="00B5292C"/>
    <w:rPr>
      <w:b/>
      <w:bCs/>
    </w:rPr>
  </w:style>
  <w:style w:type="character" w:customStyle="1" w:styleId="AsuntodelcomentarioCar">
    <w:name w:val="Asunto del comentario Car"/>
    <w:basedOn w:val="TextocomentarioCar"/>
    <w:link w:val="Asuntodelcomentario"/>
    <w:rsid w:val="00B5292C"/>
    <w:rPr>
      <w:rFonts w:ascii="Times New Roman" w:eastAsia="Times New Roman" w:hAnsi="Times New Roman" w:cs="Times New Roman"/>
      <w:b/>
      <w:bCs/>
      <w:sz w:val="20"/>
      <w:szCs w:val="20"/>
      <w:lang w:val="es-ES" w:eastAsia="es-ES"/>
    </w:rPr>
  </w:style>
  <w:style w:type="character" w:customStyle="1" w:styleId="Ttulo6Car">
    <w:name w:val="Título 6 Car"/>
    <w:basedOn w:val="Fuentedeprrafopredeter"/>
    <w:link w:val="Ttulo6"/>
    <w:rsid w:val="00EC0A6A"/>
    <w:rPr>
      <w:rFonts w:ascii="Times New Roman" w:eastAsia="Times New Roman" w:hAnsi="Times New Roman" w:cs="Times New Roman"/>
      <w:b/>
      <w:bCs/>
      <w:lang w:val="es-ES" w:eastAsia="es-ES"/>
    </w:rPr>
  </w:style>
  <w:style w:type="numbering" w:customStyle="1" w:styleId="Sinlista4">
    <w:name w:val="Sin lista4"/>
    <w:next w:val="Sinlista"/>
    <w:uiPriority w:val="99"/>
    <w:semiHidden/>
    <w:unhideWhenUsed/>
    <w:rsid w:val="00EC0A6A"/>
  </w:style>
  <w:style w:type="paragraph" w:styleId="Encabezadodemensaje">
    <w:name w:val="Message Header"/>
    <w:basedOn w:val="Normal"/>
    <w:link w:val="EncabezadodemensajeCar"/>
    <w:rsid w:val="00EC0A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EncabezadodemensajeCar">
    <w:name w:val="Encabezado de mensaje Car"/>
    <w:basedOn w:val="Fuentedeprrafopredeter"/>
    <w:link w:val="Encabezadodemensaje"/>
    <w:rsid w:val="00EC0A6A"/>
    <w:rPr>
      <w:rFonts w:ascii="Arial" w:eastAsia="Times New Roman" w:hAnsi="Arial" w:cs="Times New Roman"/>
      <w:sz w:val="24"/>
      <w:szCs w:val="20"/>
      <w:shd w:val="pct20" w:color="auto" w:fill="auto"/>
      <w:lang w:val="es-ES" w:eastAsia="es-ES"/>
    </w:rPr>
  </w:style>
  <w:style w:type="table" w:customStyle="1" w:styleId="Tablaconcuadrcula1">
    <w:name w:val="Tabla con cuadrícula1"/>
    <w:basedOn w:val="Tablanormal"/>
    <w:next w:val="Tablaconcuadrcula"/>
    <w:uiPriority w:val="59"/>
    <w:rsid w:val="00EC0A6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EC0A6A"/>
  </w:style>
  <w:style w:type="paragraph" w:styleId="Textoindependienteprimerasangra">
    <w:name w:val="Body Text First Indent"/>
    <w:basedOn w:val="Textoindependiente"/>
    <w:link w:val="TextoindependienteprimerasangraCar"/>
    <w:rsid w:val="00EC0A6A"/>
    <w:pPr>
      <w:ind w:firstLine="210"/>
    </w:pPr>
    <w:rPr>
      <w:sz w:val="24"/>
      <w:szCs w:val="24"/>
    </w:rPr>
  </w:style>
  <w:style w:type="character" w:customStyle="1" w:styleId="TextoindependienteprimerasangraCar">
    <w:name w:val="Texto independiente primera sangría Car"/>
    <w:basedOn w:val="TextoindependienteCar"/>
    <w:link w:val="Textoindependienteprimerasangra"/>
    <w:rsid w:val="00EC0A6A"/>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rsid w:val="00EC0A6A"/>
  </w:style>
  <w:style w:type="numbering" w:customStyle="1" w:styleId="Sinlista21">
    <w:name w:val="Sin lista21"/>
    <w:next w:val="Sinlista"/>
    <w:uiPriority w:val="99"/>
    <w:semiHidden/>
    <w:rsid w:val="00EC0A6A"/>
  </w:style>
  <w:style w:type="numbering" w:customStyle="1" w:styleId="Sinlista31">
    <w:name w:val="Sin lista31"/>
    <w:next w:val="Sinlista"/>
    <w:uiPriority w:val="99"/>
    <w:semiHidden/>
    <w:rsid w:val="00EC0A6A"/>
  </w:style>
  <w:style w:type="character" w:customStyle="1" w:styleId="TextocomentarioCar1">
    <w:name w:val="Texto comentario Car1"/>
    <w:basedOn w:val="Fuentedeprrafopredeter"/>
    <w:semiHidden/>
    <w:rsid w:val="00EC0A6A"/>
    <w:rPr>
      <w:lang w:val="es-ES" w:eastAsia="es-ES"/>
    </w:rPr>
  </w:style>
  <w:style w:type="table" w:styleId="Sombreadoclaro-nfasis3">
    <w:name w:val="Light Shading Accent 3"/>
    <w:basedOn w:val="Tablanormal"/>
    <w:uiPriority w:val="60"/>
    <w:rsid w:val="00EC0A6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EC0A6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EC0A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EC0A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EC0A6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27663F"/>
  </w:style>
  <w:style w:type="table" w:customStyle="1" w:styleId="Tablaconcuadrcula2">
    <w:name w:val="Tabla con cuadrícula2"/>
    <w:basedOn w:val="Tablanormal"/>
    <w:next w:val="Tablaconcuadrcula"/>
    <w:uiPriority w:val="59"/>
    <w:rsid w:val="002766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27663F"/>
  </w:style>
  <w:style w:type="numbering" w:customStyle="1" w:styleId="Sinlista22">
    <w:name w:val="Sin lista22"/>
    <w:next w:val="Sinlista"/>
    <w:uiPriority w:val="99"/>
    <w:semiHidden/>
    <w:rsid w:val="0027663F"/>
  </w:style>
  <w:style w:type="numbering" w:customStyle="1" w:styleId="Sinlista32">
    <w:name w:val="Sin lista32"/>
    <w:next w:val="Sinlista"/>
    <w:uiPriority w:val="99"/>
    <w:semiHidden/>
    <w:rsid w:val="0027663F"/>
  </w:style>
  <w:style w:type="table" w:customStyle="1" w:styleId="Sombreadoclaro-nfasis31">
    <w:name w:val="Sombreado claro - Énfasis 31"/>
    <w:basedOn w:val="Tablanormal"/>
    <w:next w:val="Sombreadoclaro-nfasis3"/>
    <w:uiPriority w:val="60"/>
    <w:rsid w:val="002766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2766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2766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2766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2766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27663F"/>
  </w:style>
  <w:style w:type="table" w:customStyle="1" w:styleId="Tablaconcuadrcula3">
    <w:name w:val="Tabla con cuadrícula3"/>
    <w:basedOn w:val="Tablanormal"/>
    <w:next w:val="Tablaconcuadrcula"/>
    <w:uiPriority w:val="59"/>
    <w:rsid w:val="002766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27663F"/>
  </w:style>
  <w:style w:type="numbering" w:customStyle="1" w:styleId="Sinlista23">
    <w:name w:val="Sin lista23"/>
    <w:next w:val="Sinlista"/>
    <w:uiPriority w:val="99"/>
    <w:semiHidden/>
    <w:rsid w:val="0027663F"/>
  </w:style>
  <w:style w:type="numbering" w:customStyle="1" w:styleId="Sinlista33">
    <w:name w:val="Sin lista33"/>
    <w:next w:val="Sinlista"/>
    <w:uiPriority w:val="99"/>
    <w:semiHidden/>
    <w:rsid w:val="0027663F"/>
  </w:style>
  <w:style w:type="table" w:customStyle="1" w:styleId="Sombreadoclaro-nfasis32">
    <w:name w:val="Sombreado claro - Énfasis 32"/>
    <w:basedOn w:val="Tablanormal"/>
    <w:next w:val="Sombreadoclaro-nfasis3"/>
    <w:uiPriority w:val="60"/>
    <w:rsid w:val="002766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2766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2766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2766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2766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Epgrafe1">
    <w:name w:val="Epígrafe1"/>
    <w:basedOn w:val="Normal"/>
    <w:next w:val="Normal"/>
    <w:unhideWhenUsed/>
    <w:qFormat/>
    <w:rsid w:val="00122E17"/>
    <w:rPr>
      <w:b/>
      <w:bCs/>
    </w:rPr>
  </w:style>
  <w:style w:type="paragraph" w:customStyle="1" w:styleId="Ttulo10">
    <w:name w:val="Título1"/>
    <w:basedOn w:val="Normal"/>
    <w:next w:val="Normal"/>
    <w:qFormat/>
    <w:rsid w:val="00122E17"/>
    <w:pPr>
      <w:spacing w:before="240" w:after="60"/>
      <w:jc w:val="center"/>
      <w:outlineLvl w:val="0"/>
    </w:pPr>
    <w:rPr>
      <w:rFonts w:ascii="Cambria" w:hAnsi="Cambria"/>
      <w:b/>
      <w:bCs/>
      <w:kern w:val="28"/>
      <w:sz w:val="32"/>
      <w:szCs w:val="32"/>
    </w:rPr>
  </w:style>
  <w:style w:type="character" w:customStyle="1" w:styleId="PuestoCar">
    <w:name w:val="Puesto Car"/>
    <w:rsid w:val="00122E17"/>
    <w:rPr>
      <w:rFonts w:ascii="Cambria" w:hAnsi="Cambria"/>
      <w:b/>
      <w:bCs/>
      <w:kern w:val="28"/>
      <w:sz w:val="32"/>
      <w:szCs w:val="3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3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A3374"/>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rsid w:val="00AA3374"/>
    <w:pPr>
      <w:keepNext/>
      <w:spacing w:line="360" w:lineRule="auto"/>
      <w:jc w:val="center"/>
      <w:outlineLvl w:val="1"/>
    </w:pPr>
    <w:rPr>
      <w:b/>
    </w:rPr>
  </w:style>
  <w:style w:type="paragraph" w:styleId="Ttulo3">
    <w:name w:val="heading 3"/>
    <w:basedOn w:val="Normal"/>
    <w:next w:val="Normal"/>
    <w:link w:val="Ttulo3Car"/>
    <w:qFormat/>
    <w:rsid w:val="00AA3374"/>
    <w:pPr>
      <w:keepNext/>
      <w:outlineLvl w:val="2"/>
    </w:pPr>
    <w:rPr>
      <w:b/>
      <w:sz w:val="24"/>
    </w:rPr>
  </w:style>
  <w:style w:type="paragraph" w:styleId="Ttulo4">
    <w:name w:val="heading 4"/>
    <w:basedOn w:val="Normal"/>
    <w:next w:val="Normal"/>
    <w:link w:val="Ttulo4Car"/>
    <w:qFormat/>
    <w:rsid w:val="00AA3374"/>
    <w:pPr>
      <w:keepNext/>
      <w:jc w:val="center"/>
      <w:outlineLvl w:val="3"/>
    </w:pPr>
    <w:rPr>
      <w:b/>
      <w:sz w:val="24"/>
    </w:rPr>
  </w:style>
  <w:style w:type="paragraph" w:styleId="Ttulo5">
    <w:name w:val="heading 5"/>
    <w:basedOn w:val="Normal"/>
    <w:next w:val="Normal"/>
    <w:link w:val="Ttulo5Car"/>
    <w:qFormat/>
    <w:rsid w:val="00AA3374"/>
    <w:pPr>
      <w:keepNext/>
      <w:ind w:left="705" w:hanging="705"/>
      <w:outlineLvl w:val="4"/>
    </w:pPr>
    <w:rPr>
      <w:b/>
      <w:bCs/>
      <w:lang w:val="es-ES_tradnl"/>
    </w:rPr>
  </w:style>
  <w:style w:type="paragraph" w:styleId="Ttulo6">
    <w:name w:val="heading 6"/>
    <w:basedOn w:val="Normal"/>
    <w:next w:val="Normal"/>
    <w:link w:val="Ttulo6Car"/>
    <w:qFormat/>
    <w:rsid w:val="00EC0A6A"/>
    <w:pPr>
      <w:spacing w:before="240" w:after="60"/>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418"/>
  </w:style>
  <w:style w:type="character" w:customStyle="1" w:styleId="TextonotapieCar">
    <w:name w:val="Texto nota pie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352B18"/>
    <w:pPr>
      <w:spacing w:after="0" w:line="240" w:lineRule="auto"/>
    </w:pPr>
  </w:style>
  <w:style w:type="character" w:customStyle="1" w:styleId="ROMANOSCar">
    <w:name w:val="ROMANOS Car"/>
    <w:link w:val="ROMANOS"/>
    <w:locked/>
    <w:rsid w:val="006D61DF"/>
    <w:rPr>
      <w:rFonts w:ascii="Arial" w:eastAsia="Times New Roman" w:hAnsi="Arial" w:cs="Arial"/>
      <w:sz w:val="18"/>
      <w:szCs w:val="18"/>
      <w:lang w:val="es-ES" w:eastAsia="es-ES"/>
    </w:rPr>
  </w:style>
  <w:style w:type="paragraph" w:styleId="NormalWeb">
    <w:name w:val="Normal (Web)"/>
    <w:basedOn w:val="Normal"/>
    <w:uiPriority w:val="99"/>
    <w:unhideWhenUsed/>
    <w:rsid w:val="00F06DDD"/>
    <w:pPr>
      <w:spacing w:before="100" w:beforeAutospacing="1" w:after="100" w:afterAutospacing="1"/>
    </w:pPr>
    <w:rPr>
      <w:rFonts w:eastAsiaTheme="minorEastAsia"/>
      <w:sz w:val="24"/>
      <w:szCs w:val="24"/>
      <w:lang w:eastAsia="es-MX"/>
    </w:rPr>
  </w:style>
  <w:style w:type="character" w:customStyle="1" w:styleId="Ttulo1Car">
    <w:name w:val="Título 1 Car"/>
    <w:basedOn w:val="Fuentedeprrafopredeter"/>
    <w:link w:val="Ttulo1"/>
    <w:rsid w:val="00AA3374"/>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AA3374"/>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AA3374"/>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AA3374"/>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AA3374"/>
    <w:rPr>
      <w:rFonts w:ascii="Times New Roman" w:eastAsia="Times New Roman" w:hAnsi="Times New Roman" w:cs="Times New Roman"/>
      <w:b/>
      <w:bCs/>
      <w:sz w:val="20"/>
      <w:szCs w:val="20"/>
      <w:lang w:val="es-ES_tradnl" w:eastAsia="es-ES"/>
    </w:rPr>
  </w:style>
  <w:style w:type="paragraph" w:styleId="Sangra2detindependiente">
    <w:name w:val="Body Text Indent 2"/>
    <w:basedOn w:val="Normal"/>
    <w:link w:val="Sangra2detindependienteCar"/>
    <w:rsid w:val="00AA3374"/>
    <w:pPr>
      <w:ind w:firstLine="709"/>
      <w:jc w:val="both"/>
    </w:pPr>
    <w:rPr>
      <w:rFonts w:ascii="Arial" w:hAnsi="Arial"/>
      <w:sz w:val="24"/>
    </w:rPr>
  </w:style>
  <w:style w:type="character" w:customStyle="1" w:styleId="Sangra2detindependienteCar">
    <w:name w:val="Sangría 2 de t. independiente Car"/>
    <w:basedOn w:val="Fuentedeprrafopredeter"/>
    <w:link w:val="Sangra2detindependiente"/>
    <w:rsid w:val="00AA3374"/>
    <w:rPr>
      <w:rFonts w:ascii="Arial" w:eastAsia="Times New Roman" w:hAnsi="Arial" w:cs="Times New Roman"/>
      <w:sz w:val="24"/>
      <w:szCs w:val="20"/>
      <w:lang w:eastAsia="es-ES"/>
    </w:rPr>
  </w:style>
  <w:style w:type="paragraph" w:styleId="Textoindependiente3">
    <w:name w:val="Body Text 3"/>
    <w:basedOn w:val="Normal"/>
    <w:link w:val="Textoindependiente3Car"/>
    <w:rsid w:val="00AA3374"/>
    <w:pPr>
      <w:jc w:val="both"/>
    </w:pPr>
    <w:rPr>
      <w:rFonts w:ascii="Arial" w:hAnsi="Arial"/>
      <w:sz w:val="24"/>
    </w:rPr>
  </w:style>
  <w:style w:type="character" w:customStyle="1" w:styleId="Textoindependiente3Car">
    <w:name w:val="Texto independiente 3 Car"/>
    <w:basedOn w:val="Fuentedeprrafopredeter"/>
    <w:link w:val="Textoindependiente3"/>
    <w:rsid w:val="00AA3374"/>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AA3374"/>
    <w:pPr>
      <w:ind w:firstLine="708"/>
      <w:jc w:val="both"/>
    </w:pPr>
    <w:rPr>
      <w:sz w:val="24"/>
    </w:rPr>
  </w:style>
  <w:style w:type="character" w:customStyle="1" w:styleId="SangradetextonormalCar">
    <w:name w:val="Sangría de texto normal Car"/>
    <w:basedOn w:val="Fuentedeprrafopredeter"/>
    <w:link w:val="Sangradetextonormal"/>
    <w:rsid w:val="00AA3374"/>
    <w:rPr>
      <w:rFonts w:ascii="Times New Roman" w:eastAsia="Times New Roman" w:hAnsi="Times New Roman" w:cs="Times New Roman"/>
      <w:sz w:val="24"/>
      <w:szCs w:val="20"/>
      <w:lang w:val="es-ES" w:eastAsia="es-ES"/>
    </w:rPr>
  </w:style>
  <w:style w:type="character" w:styleId="Hipervnculo">
    <w:name w:val="Hyperlink"/>
    <w:rsid w:val="00AA3374"/>
    <w:rPr>
      <w:color w:val="0000FF"/>
      <w:u w:val="single"/>
    </w:rPr>
  </w:style>
  <w:style w:type="character" w:styleId="Hipervnculovisitado">
    <w:name w:val="FollowedHyperlink"/>
    <w:rsid w:val="00AA3374"/>
    <w:rPr>
      <w:color w:val="800080"/>
      <w:u w:val="single"/>
    </w:rPr>
  </w:style>
  <w:style w:type="paragraph" w:styleId="Textoindependiente2">
    <w:name w:val="Body Text 2"/>
    <w:basedOn w:val="Normal"/>
    <w:link w:val="Textoindependiente2Car"/>
    <w:rsid w:val="00AA3374"/>
    <w:pPr>
      <w:jc w:val="center"/>
    </w:pPr>
    <w:rPr>
      <w:sz w:val="24"/>
      <w:szCs w:val="24"/>
    </w:rPr>
  </w:style>
  <w:style w:type="character" w:customStyle="1" w:styleId="Textoindependiente2Car">
    <w:name w:val="Texto independiente 2 Car"/>
    <w:basedOn w:val="Fuentedeprrafopredeter"/>
    <w:link w:val="Textoindependiente2"/>
    <w:rsid w:val="00AA3374"/>
    <w:rPr>
      <w:rFonts w:ascii="Times New Roman" w:eastAsia="Times New Roman" w:hAnsi="Times New Roman" w:cs="Times New Roman"/>
      <w:sz w:val="24"/>
      <w:szCs w:val="24"/>
      <w:lang w:val="es-ES" w:eastAsia="es-ES"/>
    </w:rPr>
  </w:style>
  <w:style w:type="character" w:styleId="Refdecomentario">
    <w:name w:val="annotation reference"/>
    <w:semiHidden/>
    <w:rsid w:val="00AA3374"/>
    <w:rPr>
      <w:sz w:val="16"/>
      <w:szCs w:val="16"/>
    </w:rPr>
  </w:style>
  <w:style w:type="paragraph" w:styleId="Textocomentario">
    <w:name w:val="annotation text"/>
    <w:basedOn w:val="Normal"/>
    <w:link w:val="TextocomentarioCar"/>
    <w:semiHidden/>
    <w:rsid w:val="00AA3374"/>
  </w:style>
  <w:style w:type="character" w:customStyle="1" w:styleId="TextocomentarioCar">
    <w:name w:val="Texto comentario Car"/>
    <w:basedOn w:val="Fuentedeprrafopredeter"/>
    <w:link w:val="Textocomentario"/>
    <w:semiHidden/>
    <w:rsid w:val="00AA3374"/>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AA3374"/>
    <w:pPr>
      <w:ind w:left="705" w:hanging="705"/>
    </w:pPr>
    <w:rPr>
      <w:sz w:val="24"/>
      <w:szCs w:val="24"/>
      <w:lang w:val="es-ES_tradnl"/>
    </w:rPr>
  </w:style>
  <w:style w:type="character" w:customStyle="1" w:styleId="Sangra3detindependienteCar">
    <w:name w:val="Sangría 3 de t. independiente Car"/>
    <w:basedOn w:val="Fuentedeprrafopredeter"/>
    <w:link w:val="Sangra3detindependiente"/>
    <w:rsid w:val="00AA3374"/>
    <w:rPr>
      <w:rFonts w:ascii="Times New Roman" w:eastAsia="Times New Roman" w:hAnsi="Times New Roman" w:cs="Times New Roman"/>
      <w:sz w:val="24"/>
      <w:szCs w:val="24"/>
      <w:lang w:val="es-ES_tradnl" w:eastAsia="es-ES"/>
    </w:rPr>
  </w:style>
  <w:style w:type="paragraph" w:styleId="Subttulo">
    <w:name w:val="Subtitle"/>
    <w:basedOn w:val="Normal"/>
    <w:link w:val="SubttuloCar"/>
    <w:qFormat/>
    <w:rsid w:val="00AA3374"/>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AA3374"/>
    <w:rPr>
      <w:rFonts w:ascii="Arial" w:eastAsia="Times New Roman" w:hAnsi="Arial" w:cs="Arial"/>
      <w:sz w:val="24"/>
      <w:szCs w:val="24"/>
      <w:lang w:val="es-ES" w:eastAsia="es-ES"/>
    </w:rPr>
  </w:style>
  <w:style w:type="numbering" w:customStyle="1" w:styleId="Sinlista1">
    <w:name w:val="Sin lista1"/>
    <w:next w:val="Sinlista"/>
    <w:uiPriority w:val="99"/>
    <w:semiHidden/>
    <w:rsid w:val="00845AC8"/>
  </w:style>
  <w:style w:type="numbering" w:customStyle="1" w:styleId="Sinlista2">
    <w:name w:val="Sin lista2"/>
    <w:next w:val="Sinlista"/>
    <w:uiPriority w:val="99"/>
    <w:semiHidden/>
    <w:rsid w:val="00573BFE"/>
  </w:style>
  <w:style w:type="paragraph" w:styleId="Lista">
    <w:name w:val="List"/>
    <w:basedOn w:val="Normal"/>
    <w:rsid w:val="006844E0"/>
    <w:pPr>
      <w:ind w:left="283" w:hanging="283"/>
      <w:contextualSpacing/>
    </w:pPr>
  </w:style>
  <w:style w:type="paragraph" w:styleId="Lista2">
    <w:name w:val="List 2"/>
    <w:basedOn w:val="Normal"/>
    <w:rsid w:val="006844E0"/>
    <w:pPr>
      <w:ind w:left="566" w:hanging="283"/>
      <w:contextualSpacing/>
    </w:pPr>
  </w:style>
  <w:style w:type="paragraph" w:styleId="Continuarlista">
    <w:name w:val="List Continue"/>
    <w:basedOn w:val="Normal"/>
    <w:rsid w:val="006844E0"/>
    <w:pPr>
      <w:spacing w:after="120"/>
      <w:ind w:left="283"/>
      <w:contextualSpacing/>
    </w:pPr>
  </w:style>
  <w:style w:type="paragraph" w:styleId="Continuarlista2">
    <w:name w:val="List Continue 2"/>
    <w:basedOn w:val="Normal"/>
    <w:rsid w:val="006844E0"/>
    <w:pPr>
      <w:spacing w:after="120"/>
      <w:ind w:left="566"/>
      <w:contextualSpacing/>
    </w:pPr>
  </w:style>
  <w:style w:type="paragraph" w:styleId="Epgrafe">
    <w:name w:val="caption"/>
    <w:basedOn w:val="Normal"/>
    <w:next w:val="Normal"/>
    <w:unhideWhenUsed/>
    <w:qFormat/>
    <w:rsid w:val="006844E0"/>
    <w:rPr>
      <w:b/>
      <w:bCs/>
    </w:rPr>
  </w:style>
  <w:style w:type="paragraph" w:styleId="Ttulo">
    <w:name w:val="Title"/>
    <w:basedOn w:val="Normal"/>
    <w:next w:val="Normal"/>
    <w:link w:val="TtuloCar"/>
    <w:qFormat/>
    <w:rsid w:val="006844E0"/>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6844E0"/>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rsid w:val="006844E0"/>
    <w:pPr>
      <w:spacing w:after="120"/>
    </w:pPr>
  </w:style>
  <w:style w:type="character" w:customStyle="1" w:styleId="TextoindependienteCar">
    <w:name w:val="Texto independiente Car"/>
    <w:basedOn w:val="Fuentedeprrafopredeter"/>
    <w:link w:val="Textoindependiente"/>
    <w:rsid w:val="006844E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E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4429D"/>
    <w:rPr>
      <w:i/>
      <w:iCs/>
    </w:rPr>
  </w:style>
  <w:style w:type="numbering" w:customStyle="1" w:styleId="Sinlista3">
    <w:name w:val="Sin lista3"/>
    <w:next w:val="Sinlista"/>
    <w:uiPriority w:val="99"/>
    <w:semiHidden/>
    <w:rsid w:val="0091246D"/>
  </w:style>
  <w:style w:type="paragraph" w:styleId="Asuntodelcomentario">
    <w:name w:val="annotation subject"/>
    <w:basedOn w:val="Textocomentario"/>
    <w:next w:val="Textocomentario"/>
    <w:link w:val="AsuntodelcomentarioCar"/>
    <w:rsid w:val="00B5292C"/>
    <w:rPr>
      <w:b/>
      <w:bCs/>
    </w:rPr>
  </w:style>
  <w:style w:type="character" w:customStyle="1" w:styleId="AsuntodelcomentarioCar">
    <w:name w:val="Asunto del comentario Car"/>
    <w:basedOn w:val="TextocomentarioCar"/>
    <w:link w:val="Asuntodelcomentario"/>
    <w:rsid w:val="00B5292C"/>
    <w:rPr>
      <w:rFonts w:ascii="Times New Roman" w:eastAsia="Times New Roman" w:hAnsi="Times New Roman" w:cs="Times New Roman"/>
      <w:b/>
      <w:bCs/>
      <w:sz w:val="20"/>
      <w:szCs w:val="20"/>
      <w:lang w:val="es-ES" w:eastAsia="es-ES"/>
    </w:rPr>
  </w:style>
  <w:style w:type="character" w:customStyle="1" w:styleId="Ttulo6Car">
    <w:name w:val="Título 6 Car"/>
    <w:basedOn w:val="Fuentedeprrafopredeter"/>
    <w:link w:val="Ttulo6"/>
    <w:rsid w:val="00EC0A6A"/>
    <w:rPr>
      <w:rFonts w:ascii="Times New Roman" w:eastAsia="Times New Roman" w:hAnsi="Times New Roman" w:cs="Times New Roman"/>
      <w:b/>
      <w:bCs/>
      <w:lang w:val="es-ES" w:eastAsia="es-ES"/>
    </w:rPr>
  </w:style>
  <w:style w:type="numbering" w:customStyle="1" w:styleId="Sinlista4">
    <w:name w:val="Sin lista4"/>
    <w:next w:val="Sinlista"/>
    <w:uiPriority w:val="99"/>
    <w:semiHidden/>
    <w:unhideWhenUsed/>
    <w:rsid w:val="00EC0A6A"/>
  </w:style>
  <w:style w:type="paragraph" w:styleId="Encabezadodemensaje">
    <w:name w:val="Message Header"/>
    <w:basedOn w:val="Normal"/>
    <w:link w:val="EncabezadodemensajeCar"/>
    <w:rsid w:val="00EC0A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EncabezadodemensajeCar">
    <w:name w:val="Encabezado de mensaje Car"/>
    <w:basedOn w:val="Fuentedeprrafopredeter"/>
    <w:link w:val="Encabezadodemensaje"/>
    <w:rsid w:val="00EC0A6A"/>
    <w:rPr>
      <w:rFonts w:ascii="Arial" w:eastAsia="Times New Roman" w:hAnsi="Arial" w:cs="Times New Roman"/>
      <w:sz w:val="24"/>
      <w:szCs w:val="20"/>
      <w:shd w:val="pct20" w:color="auto" w:fill="auto"/>
      <w:lang w:val="es-ES" w:eastAsia="es-ES"/>
    </w:rPr>
  </w:style>
  <w:style w:type="table" w:customStyle="1" w:styleId="Tablaconcuadrcula1">
    <w:name w:val="Tabla con cuadrícula1"/>
    <w:basedOn w:val="Tablanormal"/>
    <w:next w:val="Tablaconcuadrcula"/>
    <w:uiPriority w:val="59"/>
    <w:rsid w:val="00EC0A6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EC0A6A"/>
  </w:style>
  <w:style w:type="paragraph" w:styleId="Textoindependienteprimerasangra">
    <w:name w:val="Body Text First Indent"/>
    <w:basedOn w:val="Textoindependiente"/>
    <w:link w:val="TextoindependienteprimerasangraCar"/>
    <w:rsid w:val="00EC0A6A"/>
    <w:pPr>
      <w:ind w:firstLine="210"/>
    </w:pPr>
    <w:rPr>
      <w:sz w:val="24"/>
      <w:szCs w:val="24"/>
    </w:rPr>
  </w:style>
  <w:style w:type="character" w:customStyle="1" w:styleId="TextoindependienteprimerasangraCar">
    <w:name w:val="Texto independiente primera sangría Car"/>
    <w:basedOn w:val="TextoindependienteCar"/>
    <w:link w:val="Textoindependienteprimerasangra"/>
    <w:rsid w:val="00EC0A6A"/>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rsid w:val="00EC0A6A"/>
  </w:style>
  <w:style w:type="numbering" w:customStyle="1" w:styleId="Sinlista21">
    <w:name w:val="Sin lista21"/>
    <w:next w:val="Sinlista"/>
    <w:uiPriority w:val="99"/>
    <w:semiHidden/>
    <w:rsid w:val="00EC0A6A"/>
  </w:style>
  <w:style w:type="numbering" w:customStyle="1" w:styleId="Sinlista31">
    <w:name w:val="Sin lista31"/>
    <w:next w:val="Sinlista"/>
    <w:uiPriority w:val="99"/>
    <w:semiHidden/>
    <w:rsid w:val="00EC0A6A"/>
  </w:style>
  <w:style w:type="character" w:customStyle="1" w:styleId="TextocomentarioCar1">
    <w:name w:val="Texto comentario Car1"/>
    <w:basedOn w:val="Fuentedeprrafopredeter"/>
    <w:semiHidden/>
    <w:rsid w:val="00EC0A6A"/>
    <w:rPr>
      <w:lang w:val="es-ES" w:eastAsia="es-ES"/>
    </w:rPr>
  </w:style>
  <w:style w:type="table" w:styleId="Sombreadoclaro-nfasis3">
    <w:name w:val="Light Shading Accent 3"/>
    <w:basedOn w:val="Tablanormal"/>
    <w:uiPriority w:val="60"/>
    <w:rsid w:val="00EC0A6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EC0A6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EC0A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EC0A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EC0A6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27663F"/>
  </w:style>
  <w:style w:type="table" w:customStyle="1" w:styleId="Tablaconcuadrcula2">
    <w:name w:val="Tabla con cuadrícula2"/>
    <w:basedOn w:val="Tablanormal"/>
    <w:next w:val="Tablaconcuadrcula"/>
    <w:uiPriority w:val="59"/>
    <w:rsid w:val="002766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27663F"/>
  </w:style>
  <w:style w:type="numbering" w:customStyle="1" w:styleId="Sinlista22">
    <w:name w:val="Sin lista22"/>
    <w:next w:val="Sinlista"/>
    <w:uiPriority w:val="99"/>
    <w:semiHidden/>
    <w:rsid w:val="0027663F"/>
  </w:style>
  <w:style w:type="numbering" w:customStyle="1" w:styleId="Sinlista32">
    <w:name w:val="Sin lista32"/>
    <w:next w:val="Sinlista"/>
    <w:uiPriority w:val="99"/>
    <w:semiHidden/>
    <w:rsid w:val="0027663F"/>
  </w:style>
  <w:style w:type="table" w:customStyle="1" w:styleId="Sombreadoclaro-nfasis31">
    <w:name w:val="Sombreado claro - Énfasis 31"/>
    <w:basedOn w:val="Tablanormal"/>
    <w:next w:val="Sombreadoclaro-nfasis3"/>
    <w:uiPriority w:val="60"/>
    <w:rsid w:val="002766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2766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2766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2766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2766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27663F"/>
  </w:style>
  <w:style w:type="table" w:customStyle="1" w:styleId="Tablaconcuadrcula3">
    <w:name w:val="Tabla con cuadrícula3"/>
    <w:basedOn w:val="Tablanormal"/>
    <w:next w:val="Tablaconcuadrcula"/>
    <w:uiPriority w:val="59"/>
    <w:rsid w:val="002766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27663F"/>
  </w:style>
  <w:style w:type="numbering" w:customStyle="1" w:styleId="Sinlista23">
    <w:name w:val="Sin lista23"/>
    <w:next w:val="Sinlista"/>
    <w:uiPriority w:val="99"/>
    <w:semiHidden/>
    <w:rsid w:val="0027663F"/>
  </w:style>
  <w:style w:type="numbering" w:customStyle="1" w:styleId="Sinlista33">
    <w:name w:val="Sin lista33"/>
    <w:next w:val="Sinlista"/>
    <w:uiPriority w:val="99"/>
    <w:semiHidden/>
    <w:rsid w:val="0027663F"/>
  </w:style>
  <w:style w:type="table" w:customStyle="1" w:styleId="Sombreadoclaro-nfasis32">
    <w:name w:val="Sombreado claro - Énfasis 32"/>
    <w:basedOn w:val="Tablanormal"/>
    <w:next w:val="Sombreadoclaro-nfasis3"/>
    <w:uiPriority w:val="60"/>
    <w:rsid w:val="002766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2766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2766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2766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2766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Epgrafe1">
    <w:name w:val="Epígrafe1"/>
    <w:basedOn w:val="Normal"/>
    <w:next w:val="Normal"/>
    <w:unhideWhenUsed/>
    <w:qFormat/>
    <w:rsid w:val="00122E17"/>
    <w:rPr>
      <w:b/>
      <w:bCs/>
    </w:rPr>
  </w:style>
  <w:style w:type="paragraph" w:customStyle="1" w:styleId="Ttulo10">
    <w:name w:val="Título1"/>
    <w:basedOn w:val="Normal"/>
    <w:next w:val="Normal"/>
    <w:qFormat/>
    <w:rsid w:val="00122E17"/>
    <w:pPr>
      <w:spacing w:before="240" w:after="60"/>
      <w:jc w:val="center"/>
      <w:outlineLvl w:val="0"/>
    </w:pPr>
    <w:rPr>
      <w:rFonts w:ascii="Cambria" w:hAnsi="Cambria"/>
      <w:b/>
      <w:bCs/>
      <w:kern w:val="28"/>
      <w:sz w:val="32"/>
      <w:szCs w:val="32"/>
    </w:rPr>
  </w:style>
  <w:style w:type="character" w:customStyle="1" w:styleId="PuestoCar">
    <w:name w:val="Puesto Car"/>
    <w:rsid w:val="00122E17"/>
    <w:rPr>
      <w:rFonts w:ascii="Cambria" w:hAnsi="Cambria"/>
      <w:b/>
      <w:bCs/>
      <w:kern w:val="28"/>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1699">
      <w:bodyDiv w:val="1"/>
      <w:marLeft w:val="0"/>
      <w:marRight w:val="0"/>
      <w:marTop w:val="0"/>
      <w:marBottom w:val="0"/>
      <w:divBdr>
        <w:top w:val="none" w:sz="0" w:space="0" w:color="auto"/>
        <w:left w:val="none" w:sz="0" w:space="0" w:color="auto"/>
        <w:bottom w:val="none" w:sz="0" w:space="0" w:color="auto"/>
        <w:right w:val="none" w:sz="0" w:space="0" w:color="auto"/>
      </w:divBdr>
    </w:div>
    <w:div w:id="94791129">
      <w:bodyDiv w:val="1"/>
      <w:marLeft w:val="0"/>
      <w:marRight w:val="0"/>
      <w:marTop w:val="0"/>
      <w:marBottom w:val="0"/>
      <w:divBdr>
        <w:top w:val="none" w:sz="0" w:space="0" w:color="auto"/>
        <w:left w:val="none" w:sz="0" w:space="0" w:color="auto"/>
        <w:bottom w:val="none" w:sz="0" w:space="0" w:color="auto"/>
        <w:right w:val="none" w:sz="0" w:space="0" w:color="auto"/>
      </w:divBdr>
    </w:div>
    <w:div w:id="119806745">
      <w:bodyDiv w:val="1"/>
      <w:marLeft w:val="0"/>
      <w:marRight w:val="0"/>
      <w:marTop w:val="0"/>
      <w:marBottom w:val="0"/>
      <w:divBdr>
        <w:top w:val="none" w:sz="0" w:space="0" w:color="auto"/>
        <w:left w:val="none" w:sz="0" w:space="0" w:color="auto"/>
        <w:bottom w:val="none" w:sz="0" w:space="0" w:color="auto"/>
        <w:right w:val="none" w:sz="0" w:space="0" w:color="auto"/>
      </w:divBdr>
    </w:div>
    <w:div w:id="645550943">
      <w:bodyDiv w:val="1"/>
      <w:marLeft w:val="0"/>
      <w:marRight w:val="0"/>
      <w:marTop w:val="0"/>
      <w:marBottom w:val="0"/>
      <w:divBdr>
        <w:top w:val="none" w:sz="0" w:space="0" w:color="auto"/>
        <w:left w:val="none" w:sz="0" w:space="0" w:color="auto"/>
        <w:bottom w:val="none" w:sz="0" w:space="0" w:color="auto"/>
        <w:right w:val="none" w:sz="0" w:space="0" w:color="auto"/>
      </w:divBdr>
    </w:div>
    <w:div w:id="804738834">
      <w:bodyDiv w:val="1"/>
      <w:marLeft w:val="0"/>
      <w:marRight w:val="0"/>
      <w:marTop w:val="0"/>
      <w:marBottom w:val="0"/>
      <w:divBdr>
        <w:top w:val="none" w:sz="0" w:space="0" w:color="auto"/>
        <w:left w:val="none" w:sz="0" w:space="0" w:color="auto"/>
        <w:bottom w:val="none" w:sz="0" w:space="0" w:color="auto"/>
        <w:right w:val="none" w:sz="0" w:space="0" w:color="auto"/>
      </w:divBdr>
    </w:div>
    <w:div w:id="934434243">
      <w:bodyDiv w:val="1"/>
      <w:marLeft w:val="0"/>
      <w:marRight w:val="0"/>
      <w:marTop w:val="0"/>
      <w:marBottom w:val="0"/>
      <w:divBdr>
        <w:top w:val="none" w:sz="0" w:space="0" w:color="auto"/>
        <w:left w:val="none" w:sz="0" w:space="0" w:color="auto"/>
        <w:bottom w:val="none" w:sz="0" w:space="0" w:color="auto"/>
        <w:right w:val="none" w:sz="0" w:space="0" w:color="auto"/>
      </w:divBdr>
    </w:div>
    <w:div w:id="1131021807">
      <w:bodyDiv w:val="1"/>
      <w:marLeft w:val="0"/>
      <w:marRight w:val="0"/>
      <w:marTop w:val="0"/>
      <w:marBottom w:val="0"/>
      <w:divBdr>
        <w:top w:val="none" w:sz="0" w:space="0" w:color="auto"/>
        <w:left w:val="none" w:sz="0" w:space="0" w:color="auto"/>
        <w:bottom w:val="none" w:sz="0" w:space="0" w:color="auto"/>
        <w:right w:val="none" w:sz="0" w:space="0" w:color="auto"/>
      </w:divBdr>
    </w:div>
    <w:div w:id="1164858895">
      <w:bodyDiv w:val="1"/>
      <w:marLeft w:val="0"/>
      <w:marRight w:val="0"/>
      <w:marTop w:val="0"/>
      <w:marBottom w:val="0"/>
      <w:divBdr>
        <w:top w:val="none" w:sz="0" w:space="0" w:color="auto"/>
        <w:left w:val="none" w:sz="0" w:space="0" w:color="auto"/>
        <w:bottom w:val="none" w:sz="0" w:space="0" w:color="auto"/>
        <w:right w:val="none" w:sz="0" w:space="0" w:color="auto"/>
      </w:divBdr>
    </w:div>
    <w:div w:id="130863252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66592212">
      <w:bodyDiv w:val="1"/>
      <w:marLeft w:val="0"/>
      <w:marRight w:val="0"/>
      <w:marTop w:val="0"/>
      <w:marBottom w:val="0"/>
      <w:divBdr>
        <w:top w:val="none" w:sz="0" w:space="0" w:color="auto"/>
        <w:left w:val="none" w:sz="0" w:space="0" w:color="auto"/>
        <w:bottom w:val="none" w:sz="0" w:space="0" w:color="auto"/>
        <w:right w:val="none" w:sz="0" w:space="0" w:color="auto"/>
      </w:divBdr>
    </w:div>
    <w:div w:id="18359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A740-4864-4ABC-B370-346EC94C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6221</Words>
  <Characters>34221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obruno</cp:lastModifiedBy>
  <cp:revision>4</cp:revision>
  <cp:lastPrinted>2025-10-14T20:03:00Z</cp:lastPrinted>
  <dcterms:created xsi:type="dcterms:W3CDTF">2025-10-14T15:49:00Z</dcterms:created>
  <dcterms:modified xsi:type="dcterms:W3CDTF">2025-10-15T15:20:00Z</dcterms:modified>
</cp:coreProperties>
</file>