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D1" w:rsidRPr="00443FC5" w:rsidRDefault="00791ED1" w:rsidP="00443FC5">
      <w:pPr>
        <w:spacing w:after="0" w:line="240" w:lineRule="auto"/>
        <w:jc w:val="center"/>
        <w:rPr>
          <w:b/>
        </w:rPr>
      </w:pPr>
      <w:r w:rsidRPr="00443FC5">
        <w:rPr>
          <w:b/>
        </w:rPr>
        <w:t>PODER JUDICIAL DEL ESTADO DE MORELOS</w:t>
      </w:r>
    </w:p>
    <w:p w:rsidR="002F0B38" w:rsidRPr="00443FC5" w:rsidRDefault="005D0C05" w:rsidP="00443FC5">
      <w:pPr>
        <w:spacing w:after="0" w:line="240" w:lineRule="auto"/>
        <w:jc w:val="center"/>
        <w:rPr>
          <w:b/>
        </w:rPr>
      </w:pPr>
      <w:r w:rsidRPr="00443FC5">
        <w:rPr>
          <w:b/>
        </w:rPr>
        <w:t>TRIBUNAL SUPERIOR DE JUSTICIA</w:t>
      </w:r>
    </w:p>
    <w:p w:rsidR="005D0C05" w:rsidRDefault="005D0C05" w:rsidP="00B97FBB">
      <w:pPr>
        <w:spacing w:after="120" w:line="240" w:lineRule="auto"/>
        <w:jc w:val="center"/>
        <w:rPr>
          <w:b/>
        </w:rPr>
      </w:pPr>
      <w:r w:rsidRPr="00443FC5">
        <w:rPr>
          <w:b/>
        </w:rPr>
        <w:t>PRESUPUESTO DE EGRESOS 20</w:t>
      </w:r>
      <w:r w:rsidR="00D44556">
        <w:rPr>
          <w:b/>
        </w:rPr>
        <w:t>2</w:t>
      </w:r>
      <w:r w:rsidR="00D97F2B">
        <w:rPr>
          <w:b/>
        </w:rPr>
        <w:t>4</w:t>
      </w:r>
    </w:p>
    <w:p w:rsidR="005D0C05" w:rsidRPr="00B97FBB" w:rsidRDefault="00B97FBB" w:rsidP="00B97FBB">
      <w:pPr>
        <w:jc w:val="center"/>
        <w:rPr>
          <w:b/>
          <w:u w:val="single"/>
        </w:rPr>
      </w:pPr>
      <w:r w:rsidRPr="00B97FBB">
        <w:rPr>
          <w:b/>
          <w:u w:val="single"/>
        </w:rPr>
        <w:t>PRESUPUESTO CIUDADANO</w:t>
      </w:r>
    </w:p>
    <w:tbl>
      <w:tblPr>
        <w:tblW w:w="9206" w:type="dxa"/>
        <w:jc w:val="center"/>
        <w:tblLayout w:type="fixed"/>
        <w:tblCellMar>
          <w:left w:w="72" w:type="dxa"/>
          <w:right w:w="72" w:type="dxa"/>
        </w:tblCellMar>
        <w:tblLook w:val="0000" w:firstRow="0" w:lastRow="0" w:firstColumn="0" w:lastColumn="0" w:noHBand="0" w:noVBand="0"/>
      </w:tblPr>
      <w:tblGrid>
        <w:gridCol w:w="2119"/>
        <w:gridCol w:w="7087"/>
      </w:tblGrid>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noWrap/>
          </w:tcPr>
          <w:p w:rsidR="005D0C05" w:rsidRPr="00551390" w:rsidRDefault="005D0C05" w:rsidP="00D42E63">
            <w:pPr>
              <w:pStyle w:val="Texto"/>
              <w:spacing w:before="60" w:after="60" w:line="250" w:lineRule="exact"/>
              <w:ind w:firstLine="0"/>
              <w:jc w:val="center"/>
              <w:rPr>
                <w:i/>
              </w:rPr>
            </w:pPr>
            <w:r w:rsidRPr="00551390">
              <w:rPr>
                <w:i/>
              </w:rPr>
              <w:t>Preguntas / apartados</w:t>
            </w:r>
          </w:p>
        </w:tc>
        <w:tc>
          <w:tcPr>
            <w:tcW w:w="7087"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jc w:val="center"/>
              <w:rPr>
                <w:i/>
              </w:rPr>
            </w:pPr>
            <w:r w:rsidRPr="00551390">
              <w:rPr>
                <w:i/>
              </w:rPr>
              <w:t>Consideraciones</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t>¿Qué es la Ley de Ingresos y cuál es su importancia?</w:t>
            </w:r>
          </w:p>
        </w:tc>
        <w:tc>
          <w:tcPr>
            <w:tcW w:w="7087" w:type="dxa"/>
            <w:tcBorders>
              <w:top w:val="single" w:sz="6" w:space="0" w:color="auto"/>
              <w:left w:val="single" w:sz="6" w:space="0" w:color="auto"/>
              <w:bottom w:val="single" w:sz="6" w:space="0" w:color="auto"/>
              <w:right w:val="single" w:sz="6" w:space="0" w:color="auto"/>
            </w:tcBorders>
          </w:tcPr>
          <w:p w:rsidR="00270FB1" w:rsidRDefault="00E44411" w:rsidP="00270FB1">
            <w:pPr>
              <w:pStyle w:val="Texto"/>
              <w:spacing w:before="60" w:after="60" w:line="250" w:lineRule="exact"/>
              <w:ind w:firstLine="0"/>
              <w:rPr>
                <w:lang w:val="es-MX"/>
              </w:rPr>
            </w:pPr>
            <w:r>
              <w:rPr>
                <w:lang w:val="es-MX"/>
              </w:rPr>
              <w:t>La Ley de Ingresos es el o</w:t>
            </w:r>
            <w:r w:rsidRPr="00E44411">
              <w:rPr>
                <w:lang w:val="es-MX"/>
              </w:rPr>
              <w:t>rdenamiento jurídico propuesto por el Ejecutivo</w:t>
            </w:r>
            <w:r w:rsidR="006C1230">
              <w:rPr>
                <w:lang w:val="es-MX"/>
              </w:rPr>
              <w:t xml:space="preserve"> </w:t>
            </w:r>
            <w:r w:rsidR="00B8357A">
              <w:rPr>
                <w:lang w:val="es-MX"/>
              </w:rPr>
              <w:t>del Estado de Morelos</w:t>
            </w:r>
            <w:r w:rsidRPr="00E44411">
              <w:rPr>
                <w:lang w:val="es-MX"/>
              </w:rPr>
              <w:t xml:space="preserve"> y aprobado por el </w:t>
            </w:r>
            <w:r>
              <w:rPr>
                <w:lang w:val="es-MX"/>
              </w:rPr>
              <w:t xml:space="preserve">Congreso </w:t>
            </w:r>
            <w:r w:rsidR="006C1230">
              <w:rPr>
                <w:lang w:val="es-MX"/>
              </w:rPr>
              <w:t>local</w:t>
            </w:r>
            <w:r w:rsidRPr="00E44411">
              <w:rPr>
                <w:lang w:val="es-MX"/>
              </w:rPr>
              <w:t xml:space="preserve"> que </w:t>
            </w:r>
            <w:r w:rsidR="00B8357A">
              <w:rPr>
                <w:lang w:val="es-MX"/>
              </w:rPr>
              <w:t>establece</w:t>
            </w:r>
            <w:r w:rsidRPr="00E44411">
              <w:rPr>
                <w:lang w:val="es-MX"/>
              </w:rPr>
              <w:t xml:space="preserve"> los conceptos bajo los cuales se captarán los recursos financieros </w:t>
            </w:r>
            <w:r>
              <w:rPr>
                <w:lang w:val="es-MX"/>
              </w:rPr>
              <w:t>necesarios para</w:t>
            </w:r>
            <w:r w:rsidRPr="00E44411">
              <w:rPr>
                <w:lang w:val="es-MX"/>
              </w:rPr>
              <w:t xml:space="preserve"> </w:t>
            </w:r>
            <w:r w:rsidR="006C1230">
              <w:rPr>
                <w:lang w:val="es-MX"/>
              </w:rPr>
              <w:t>sufragar</w:t>
            </w:r>
            <w:r w:rsidRPr="00E44411">
              <w:rPr>
                <w:lang w:val="es-MX"/>
              </w:rPr>
              <w:t xml:space="preserve"> los gastos </w:t>
            </w:r>
            <w:r w:rsidR="006C1230">
              <w:rPr>
                <w:lang w:val="es-MX"/>
              </w:rPr>
              <w:t xml:space="preserve">para el buen funcionamiento </w:t>
            </w:r>
            <w:r w:rsidRPr="00E44411">
              <w:rPr>
                <w:lang w:val="es-MX"/>
              </w:rPr>
              <w:t>de</w:t>
            </w:r>
            <w:r>
              <w:rPr>
                <w:lang w:val="es-MX"/>
              </w:rPr>
              <w:t>l Gobierno</w:t>
            </w:r>
            <w:r w:rsidR="00270FB1">
              <w:rPr>
                <w:lang w:val="es-MX"/>
              </w:rPr>
              <w:t xml:space="preserve"> </w:t>
            </w:r>
            <w:r w:rsidR="00B8357A">
              <w:rPr>
                <w:lang w:val="es-MX"/>
              </w:rPr>
              <w:t>para un</w:t>
            </w:r>
            <w:r w:rsidR="00270FB1">
              <w:rPr>
                <w:lang w:val="es-MX"/>
              </w:rPr>
              <w:t xml:space="preserve"> </w:t>
            </w:r>
            <w:r w:rsidR="006C1230">
              <w:rPr>
                <w:lang w:val="es-MX"/>
              </w:rPr>
              <w:t xml:space="preserve">determinado </w:t>
            </w:r>
            <w:r w:rsidR="00270FB1">
              <w:rPr>
                <w:lang w:val="es-MX"/>
              </w:rPr>
              <w:t>ejercicio</w:t>
            </w:r>
            <w:r w:rsidR="00B8357A">
              <w:rPr>
                <w:lang w:val="es-MX"/>
              </w:rPr>
              <w:t xml:space="preserve"> fiscal, en este caso, para el año 202</w:t>
            </w:r>
            <w:r w:rsidR="00D97F2B">
              <w:rPr>
                <w:lang w:val="es-MX"/>
              </w:rPr>
              <w:t>4</w:t>
            </w:r>
            <w:r w:rsidR="00B8357A">
              <w:rPr>
                <w:lang w:val="es-MX"/>
              </w:rPr>
              <w:t>.</w:t>
            </w:r>
          </w:p>
          <w:p w:rsidR="00161020" w:rsidRDefault="00270FB1" w:rsidP="00743102">
            <w:pPr>
              <w:pStyle w:val="Texto"/>
              <w:spacing w:before="60" w:after="60" w:line="250" w:lineRule="exact"/>
              <w:ind w:firstLine="0"/>
              <w:rPr>
                <w:lang w:val="es-MX"/>
              </w:rPr>
            </w:pPr>
            <w:r w:rsidRPr="00270FB1">
              <w:rPr>
                <w:lang w:val="es-MX"/>
              </w:rPr>
              <w:t>Su importancia r</w:t>
            </w:r>
            <w:r w:rsidR="00B8357A">
              <w:rPr>
                <w:lang w:val="es-MX"/>
              </w:rPr>
              <w:t>adica</w:t>
            </w:r>
            <w:r w:rsidRPr="00270FB1">
              <w:rPr>
                <w:lang w:val="es-MX"/>
              </w:rPr>
              <w:t xml:space="preserve"> en que </w:t>
            </w:r>
            <w:r w:rsidR="006C1230">
              <w:rPr>
                <w:lang w:val="es-MX"/>
              </w:rPr>
              <w:t>el monto de l</w:t>
            </w:r>
            <w:r>
              <w:rPr>
                <w:lang w:val="es-MX"/>
              </w:rPr>
              <w:t>os recursos</w:t>
            </w:r>
            <w:r w:rsidRPr="00270FB1">
              <w:rPr>
                <w:lang w:val="es-MX"/>
              </w:rPr>
              <w:t xml:space="preserve"> </w:t>
            </w:r>
            <w:r w:rsidR="006C1230">
              <w:rPr>
                <w:lang w:val="es-MX"/>
              </w:rPr>
              <w:t xml:space="preserve">programados y </w:t>
            </w:r>
            <w:r w:rsidRPr="00270FB1">
              <w:rPr>
                <w:lang w:val="es-MX"/>
              </w:rPr>
              <w:t>obtenido</w:t>
            </w:r>
            <w:r>
              <w:rPr>
                <w:lang w:val="es-MX"/>
              </w:rPr>
              <w:t>s</w:t>
            </w:r>
            <w:r w:rsidRPr="00270FB1">
              <w:rPr>
                <w:lang w:val="es-MX"/>
              </w:rPr>
              <w:t xml:space="preserve"> </w:t>
            </w:r>
            <w:r w:rsidR="006C1230">
              <w:rPr>
                <w:lang w:val="es-MX"/>
              </w:rPr>
              <w:t xml:space="preserve">debe ser suficiente </w:t>
            </w:r>
            <w:r w:rsidRPr="00270FB1">
              <w:rPr>
                <w:lang w:val="es-MX"/>
              </w:rPr>
              <w:t xml:space="preserve">para que el </w:t>
            </w:r>
            <w:r>
              <w:rPr>
                <w:lang w:val="es-MX"/>
              </w:rPr>
              <w:t>G</w:t>
            </w:r>
            <w:r w:rsidRPr="00270FB1">
              <w:rPr>
                <w:lang w:val="es-MX"/>
              </w:rPr>
              <w:t xml:space="preserve">obierno pueda </w:t>
            </w:r>
            <w:r w:rsidR="00B8357A">
              <w:rPr>
                <w:lang w:val="es-MX"/>
              </w:rPr>
              <w:t>cumplir con</w:t>
            </w:r>
            <w:r w:rsidRPr="00270FB1">
              <w:rPr>
                <w:lang w:val="es-MX"/>
              </w:rPr>
              <w:t xml:space="preserve"> </w:t>
            </w:r>
            <w:r w:rsidR="006C1230">
              <w:rPr>
                <w:lang w:val="es-MX"/>
              </w:rPr>
              <w:t>s</w:t>
            </w:r>
            <w:r>
              <w:rPr>
                <w:lang w:val="es-MX"/>
              </w:rPr>
              <w:t>us atribuciones y responsabilidades</w:t>
            </w:r>
            <w:r w:rsidRPr="00270FB1">
              <w:rPr>
                <w:lang w:val="es-MX"/>
              </w:rPr>
              <w:t xml:space="preserve">; </w:t>
            </w:r>
            <w:r w:rsidR="00A172F4">
              <w:rPr>
                <w:lang w:val="es-MX"/>
              </w:rPr>
              <w:t>atender l</w:t>
            </w:r>
            <w:r w:rsidRPr="00270FB1">
              <w:rPr>
                <w:lang w:val="es-MX"/>
              </w:rPr>
              <w:t>as necesidades de la población</w:t>
            </w:r>
            <w:r>
              <w:rPr>
                <w:lang w:val="es-MX"/>
              </w:rPr>
              <w:t xml:space="preserve">; </w:t>
            </w:r>
            <w:r w:rsidRPr="00270FB1">
              <w:rPr>
                <w:lang w:val="es-MX"/>
              </w:rPr>
              <w:t>financiar el gasto público y ejecutar obras sociales y de desarrollo</w:t>
            </w:r>
            <w:r w:rsidR="00B8357A">
              <w:rPr>
                <w:lang w:val="es-MX"/>
              </w:rPr>
              <w:t xml:space="preserve"> que demanda la ciudadanía</w:t>
            </w:r>
            <w:r>
              <w:rPr>
                <w:lang w:val="es-MX"/>
              </w:rPr>
              <w:t xml:space="preserve">. </w:t>
            </w:r>
          </w:p>
          <w:p w:rsidR="00D97F2B" w:rsidRPr="00551390" w:rsidRDefault="00D97F2B" w:rsidP="00743102">
            <w:pPr>
              <w:pStyle w:val="Texto"/>
              <w:spacing w:before="60" w:after="60" w:line="250" w:lineRule="exact"/>
              <w:ind w:firstLine="0"/>
            </w:pPr>
            <w:r>
              <w:rPr>
                <w:lang w:val="es-MX"/>
              </w:rPr>
              <w:t>El 29 de diciembre de 2023, fue publicado en el Periódico Oficial “Tierra y Libertad” número 6267, el Decreto número 1621 por el que se aprueba el Presupuesto de egresos del Gobierno del Estado de Morelos para el ejercicio fiscal del 01 de enero al 31 de diciembre de 2024, en cuyo anexo 2 se muestra la asignación de recursos para el Tribunal Superior de Justicia, misma que asciende a $885</w:t>
            </w:r>
            <w:proofErr w:type="gramStart"/>
            <w:r>
              <w:rPr>
                <w:lang w:val="es-MX"/>
              </w:rPr>
              <w:t>,000,000.00</w:t>
            </w:r>
            <w:proofErr w:type="gramEnd"/>
            <w:r>
              <w:rPr>
                <w:lang w:val="es-MX"/>
              </w:rPr>
              <w:t xml:space="preserve"> (Ochocientos ochenta y cinco millones de pesos).</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t>¿De dónde obtienen los gobiernos sus ingresos?</w:t>
            </w:r>
          </w:p>
        </w:tc>
        <w:tc>
          <w:tcPr>
            <w:tcW w:w="7087" w:type="dxa"/>
            <w:tcBorders>
              <w:top w:val="single" w:sz="6" w:space="0" w:color="auto"/>
              <w:left w:val="single" w:sz="6" w:space="0" w:color="auto"/>
              <w:bottom w:val="single" w:sz="6" w:space="0" w:color="auto"/>
              <w:right w:val="single" w:sz="6" w:space="0" w:color="auto"/>
            </w:tcBorders>
          </w:tcPr>
          <w:p w:rsidR="00270FB1" w:rsidRDefault="00E44411" w:rsidP="00D42E63">
            <w:pPr>
              <w:pStyle w:val="Texto"/>
              <w:spacing w:before="60" w:after="60" w:line="250" w:lineRule="exact"/>
              <w:ind w:firstLine="0"/>
              <w:rPr>
                <w:lang w:val="es-MX"/>
              </w:rPr>
            </w:pPr>
            <w:r w:rsidRPr="00E44411">
              <w:rPr>
                <w:lang w:val="es-MX"/>
              </w:rPr>
              <w:t xml:space="preserve">Los ingresos públicos </w:t>
            </w:r>
            <w:r w:rsidR="00AD0DEA">
              <w:rPr>
                <w:lang w:val="es-MX"/>
              </w:rPr>
              <w:t xml:space="preserve">provienen </w:t>
            </w:r>
            <w:r w:rsidR="00B8357A">
              <w:rPr>
                <w:lang w:val="es-MX"/>
              </w:rPr>
              <w:t xml:space="preserve">principalmente </w:t>
            </w:r>
            <w:r w:rsidR="00AD0DEA">
              <w:rPr>
                <w:lang w:val="es-MX"/>
              </w:rPr>
              <w:t>de</w:t>
            </w:r>
            <w:r w:rsidRPr="00E44411">
              <w:rPr>
                <w:lang w:val="es-MX"/>
              </w:rPr>
              <w:t xml:space="preserve"> dos rubros:</w:t>
            </w:r>
          </w:p>
          <w:p w:rsidR="00270FB1" w:rsidRDefault="00E44411" w:rsidP="00270FB1">
            <w:pPr>
              <w:pStyle w:val="Texto"/>
              <w:numPr>
                <w:ilvl w:val="0"/>
                <w:numId w:val="1"/>
              </w:numPr>
              <w:spacing w:before="60" w:after="60" w:line="250" w:lineRule="exact"/>
              <w:rPr>
                <w:lang w:val="es-MX"/>
              </w:rPr>
            </w:pPr>
            <w:r w:rsidRPr="00E44411">
              <w:rPr>
                <w:lang w:val="es-MX"/>
              </w:rPr>
              <w:t>los ingresos ordinarios, que son recaudados en forma regular por el Estado,  como</w:t>
            </w:r>
            <w:r w:rsidR="006C1230">
              <w:rPr>
                <w:lang w:val="es-MX"/>
              </w:rPr>
              <w:t xml:space="preserve"> por ejemplo</w:t>
            </w:r>
            <w:r w:rsidRPr="00E44411">
              <w:rPr>
                <w:lang w:val="es-MX"/>
              </w:rPr>
              <w:t>: los impuestos</w:t>
            </w:r>
            <w:r w:rsidR="006C1230">
              <w:rPr>
                <w:lang w:val="es-MX"/>
              </w:rPr>
              <w:t xml:space="preserve"> y</w:t>
            </w:r>
            <w:r w:rsidRPr="00E44411">
              <w:rPr>
                <w:lang w:val="es-MX"/>
              </w:rPr>
              <w:t xml:space="preserve"> derechos; los ingresos por la venta de bienes y servicios de los organismos y empresas paraestatales, etc</w:t>
            </w:r>
            <w:r w:rsidR="00270FB1">
              <w:rPr>
                <w:lang w:val="es-MX"/>
              </w:rPr>
              <w:t xml:space="preserve">.; </w:t>
            </w:r>
          </w:p>
          <w:p w:rsidR="005D0C05" w:rsidRPr="00443FC5" w:rsidRDefault="00E44411" w:rsidP="00270FB1">
            <w:pPr>
              <w:pStyle w:val="Texto"/>
              <w:numPr>
                <w:ilvl w:val="0"/>
                <w:numId w:val="1"/>
              </w:numPr>
              <w:spacing w:before="60" w:after="60" w:line="250" w:lineRule="exact"/>
            </w:pPr>
            <w:r w:rsidRPr="00E44411">
              <w:rPr>
                <w:lang w:val="es-MX"/>
              </w:rPr>
              <w:t>los ingresos extraordinarios, que son recursos que no se obtienen de manera regular por parte del Estado, tales como la enajenación de bienes</w:t>
            </w:r>
            <w:r w:rsidR="00AD0DEA">
              <w:rPr>
                <w:lang w:val="es-MX"/>
              </w:rPr>
              <w:t xml:space="preserve"> o la</w:t>
            </w:r>
            <w:r w:rsidRPr="00E44411">
              <w:rPr>
                <w:lang w:val="es-MX"/>
              </w:rPr>
              <w:t xml:space="preserve"> contratación de empréstitos</w:t>
            </w:r>
            <w:r w:rsidR="006C1230">
              <w:rPr>
                <w:lang w:val="es-MX"/>
              </w:rPr>
              <w:t xml:space="preserve"> (créditos</w:t>
            </w:r>
            <w:r w:rsidRPr="00E44411">
              <w:rPr>
                <w:lang w:val="es-MX"/>
              </w:rPr>
              <w:t>). </w:t>
            </w:r>
          </w:p>
          <w:p w:rsidR="008D115F" w:rsidRPr="00551390" w:rsidRDefault="003F1721" w:rsidP="009E76B5">
            <w:pPr>
              <w:pStyle w:val="Texto"/>
              <w:spacing w:before="60" w:after="240" w:line="250" w:lineRule="exact"/>
              <w:ind w:firstLine="0"/>
            </w:pPr>
            <w:r>
              <w:t>En cuanto a</w:t>
            </w:r>
            <w:r w:rsidR="008D115F">
              <w:t xml:space="preserve">l </w:t>
            </w:r>
            <w:r w:rsidR="008D115F" w:rsidRPr="00161020">
              <w:rPr>
                <w:b/>
              </w:rPr>
              <w:t>Tribunal Superior de Justicia</w:t>
            </w:r>
            <w:r w:rsidR="008D115F">
              <w:t xml:space="preserve">, sus ingresos </w:t>
            </w:r>
            <w:r>
              <w:t xml:space="preserve">básicamente </w:t>
            </w:r>
            <w:r w:rsidR="008D115F" w:rsidRPr="00161020">
              <w:rPr>
                <w:b/>
              </w:rPr>
              <w:t>provienen de la</w:t>
            </w:r>
            <w:r w:rsidRPr="00161020">
              <w:rPr>
                <w:b/>
              </w:rPr>
              <w:t>s</w:t>
            </w:r>
            <w:r w:rsidR="008D115F" w:rsidRPr="00161020">
              <w:rPr>
                <w:b/>
              </w:rPr>
              <w:t xml:space="preserve"> transferencias de recursos asignados en el Presupuesto de Egresos del Gobierno del </w:t>
            </w:r>
            <w:r w:rsidR="00B60D46" w:rsidRPr="00161020">
              <w:rPr>
                <w:b/>
              </w:rPr>
              <w:t>E</w:t>
            </w:r>
            <w:r w:rsidR="008D115F" w:rsidRPr="00161020">
              <w:rPr>
                <w:b/>
              </w:rPr>
              <w:t>stado de Morelos</w:t>
            </w:r>
            <w:r w:rsidR="008D115F">
              <w:t xml:space="preserve"> que anualmente</w:t>
            </w:r>
            <w:r w:rsidR="00B60D46">
              <w:t xml:space="preserve"> aprueba el Congreso local.</w:t>
            </w:r>
            <w:r w:rsidR="008D115F">
              <w:t xml:space="preserve">    </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t>¿Qué es el Presupuesto de Egresos y cuál es su importancia?</w:t>
            </w:r>
          </w:p>
        </w:tc>
        <w:tc>
          <w:tcPr>
            <w:tcW w:w="7087" w:type="dxa"/>
            <w:tcBorders>
              <w:top w:val="single" w:sz="6" w:space="0" w:color="auto"/>
              <w:left w:val="single" w:sz="6" w:space="0" w:color="auto"/>
              <w:bottom w:val="single" w:sz="6" w:space="0" w:color="auto"/>
              <w:right w:val="single" w:sz="6" w:space="0" w:color="auto"/>
            </w:tcBorders>
          </w:tcPr>
          <w:p w:rsidR="005D0C05" w:rsidRDefault="00791ED1" w:rsidP="00A172F4">
            <w:pPr>
              <w:pStyle w:val="Texto"/>
              <w:spacing w:before="60" w:after="60" w:line="250" w:lineRule="exact"/>
              <w:ind w:firstLine="0"/>
              <w:rPr>
                <w:lang w:val="es-MX"/>
              </w:rPr>
            </w:pPr>
            <w:r>
              <w:rPr>
                <w:lang w:val="es-MX"/>
              </w:rPr>
              <w:t>El Presupuesto de Egresos es el i</w:t>
            </w:r>
            <w:r w:rsidR="00A172F4">
              <w:rPr>
                <w:lang w:val="es-MX"/>
              </w:rPr>
              <w:t>nstrumento</w:t>
            </w:r>
            <w:r>
              <w:rPr>
                <w:lang w:val="es-MX"/>
              </w:rPr>
              <w:t xml:space="preserve"> financiero</w:t>
            </w:r>
            <w:r w:rsidR="00A172F4">
              <w:rPr>
                <w:lang w:val="es-MX"/>
              </w:rPr>
              <w:t xml:space="preserve"> </w:t>
            </w:r>
            <w:r w:rsidR="00A172F4" w:rsidRPr="00A172F4">
              <w:rPr>
                <w:lang w:val="es-MX"/>
              </w:rPr>
              <w:t>de política pública en el que se describen</w:t>
            </w:r>
            <w:r>
              <w:rPr>
                <w:lang w:val="es-MX"/>
              </w:rPr>
              <w:t>, de manera ordenada y sistemática,</w:t>
            </w:r>
            <w:r w:rsidR="00A172F4" w:rsidRPr="00A172F4">
              <w:rPr>
                <w:lang w:val="es-MX"/>
              </w:rPr>
              <w:t xml:space="preserve"> </w:t>
            </w:r>
            <w:r w:rsidR="003F1721">
              <w:rPr>
                <w:lang w:val="es-MX"/>
              </w:rPr>
              <w:t>e</w:t>
            </w:r>
            <w:r w:rsidR="00A172F4" w:rsidRPr="00A172F4">
              <w:rPr>
                <w:lang w:val="es-MX"/>
              </w:rPr>
              <w:t>l</w:t>
            </w:r>
            <w:r w:rsidR="003F1721">
              <w:rPr>
                <w:lang w:val="es-MX"/>
              </w:rPr>
              <w:t xml:space="preserve"> monto</w:t>
            </w:r>
            <w:r w:rsidR="00A172F4" w:rsidRPr="00A172F4">
              <w:rPr>
                <w:lang w:val="es-MX"/>
              </w:rPr>
              <w:t>, distribución y el destino de los recursos públicos</w:t>
            </w:r>
            <w:r w:rsidR="008D115F">
              <w:rPr>
                <w:lang w:val="es-MX"/>
              </w:rPr>
              <w:t>, que requiere</w:t>
            </w:r>
            <w:r w:rsidR="00B60D46">
              <w:rPr>
                <w:lang w:val="es-MX"/>
              </w:rPr>
              <w:t>n</w:t>
            </w:r>
            <w:r w:rsidR="008D115F">
              <w:rPr>
                <w:lang w:val="es-MX"/>
              </w:rPr>
              <w:t xml:space="preserve"> l</w:t>
            </w:r>
            <w:r w:rsidR="00B60D46">
              <w:rPr>
                <w:lang w:val="es-MX"/>
              </w:rPr>
              <w:t>os</w:t>
            </w:r>
            <w:r w:rsidR="008D115F">
              <w:rPr>
                <w:lang w:val="es-MX"/>
              </w:rPr>
              <w:t xml:space="preserve"> ente</w:t>
            </w:r>
            <w:r w:rsidR="00B60D46">
              <w:rPr>
                <w:lang w:val="es-MX"/>
              </w:rPr>
              <w:t>s</w:t>
            </w:r>
            <w:r w:rsidR="008D115F">
              <w:rPr>
                <w:lang w:val="es-MX"/>
              </w:rPr>
              <w:t xml:space="preserve"> público</w:t>
            </w:r>
            <w:r w:rsidR="00B60D46">
              <w:rPr>
                <w:lang w:val="es-MX"/>
              </w:rPr>
              <w:t>s</w:t>
            </w:r>
            <w:r w:rsidR="00A172F4" w:rsidRPr="00A172F4">
              <w:rPr>
                <w:lang w:val="es-MX"/>
              </w:rPr>
              <w:t xml:space="preserve"> </w:t>
            </w:r>
            <w:r w:rsidR="008D115F">
              <w:rPr>
                <w:lang w:val="es-MX"/>
              </w:rPr>
              <w:t>para el cumplimiento de sus funciones</w:t>
            </w:r>
            <w:r w:rsidR="00A172F4" w:rsidRPr="00A172F4">
              <w:rPr>
                <w:lang w:val="es-MX"/>
              </w:rPr>
              <w:t>.</w:t>
            </w:r>
          </w:p>
          <w:p w:rsidR="00743102" w:rsidRDefault="00B60D46" w:rsidP="00743102">
            <w:pPr>
              <w:pStyle w:val="Texto"/>
              <w:spacing w:before="60" w:after="60" w:line="250" w:lineRule="exact"/>
              <w:ind w:firstLine="0"/>
              <w:rPr>
                <w:lang w:val="es-MX"/>
              </w:rPr>
            </w:pPr>
            <w:r>
              <w:rPr>
                <w:lang w:val="es-MX"/>
              </w:rPr>
              <w:t>Para el Tribunal Superior de Justicia, es</w:t>
            </w:r>
            <w:r w:rsidR="001F1F3D">
              <w:rPr>
                <w:lang w:val="es-MX"/>
              </w:rPr>
              <w:t xml:space="preserve"> de</w:t>
            </w:r>
            <w:r>
              <w:rPr>
                <w:lang w:val="es-MX"/>
              </w:rPr>
              <w:t xml:space="preserve"> fundamental </w:t>
            </w:r>
            <w:r w:rsidR="001F1F3D">
              <w:rPr>
                <w:lang w:val="es-MX"/>
              </w:rPr>
              <w:t xml:space="preserve">importancia, ya que en dicho documento se plasman los recursos asignados a los programas y proyectos necesarios para el </w:t>
            </w:r>
            <w:r w:rsidR="00443FC5">
              <w:rPr>
                <w:lang w:val="es-MX"/>
              </w:rPr>
              <w:t>logr</w:t>
            </w:r>
            <w:r w:rsidR="001F1F3D">
              <w:rPr>
                <w:lang w:val="es-MX"/>
              </w:rPr>
              <w:t xml:space="preserve">o de </w:t>
            </w:r>
            <w:r w:rsidR="00443FC5">
              <w:rPr>
                <w:lang w:val="es-MX"/>
              </w:rPr>
              <w:t>lo</w:t>
            </w:r>
            <w:r w:rsidR="001F1F3D">
              <w:rPr>
                <w:lang w:val="es-MX"/>
              </w:rPr>
              <w:t xml:space="preserve">s objetivos y metas </w:t>
            </w:r>
            <w:r w:rsidR="00233F74">
              <w:rPr>
                <w:lang w:val="es-MX"/>
              </w:rPr>
              <w:t xml:space="preserve">que la actual administración fijó en el </w:t>
            </w:r>
            <w:r w:rsidR="00233F74" w:rsidRPr="00743102">
              <w:rPr>
                <w:b/>
                <w:lang w:val="es-MX"/>
              </w:rPr>
              <w:t>Plan de Desarrollo Estratégico 2022-2024</w:t>
            </w:r>
            <w:r w:rsidR="001F1F3D">
              <w:rPr>
                <w:lang w:val="es-MX"/>
              </w:rPr>
              <w:t>, desglosados por concepto de gasto y unidad responsable de su ejecución</w:t>
            </w:r>
            <w:r w:rsidR="00443FC5">
              <w:rPr>
                <w:lang w:val="es-MX"/>
              </w:rPr>
              <w:t>; constituyéndose en un documento rector para el control, ejercicio y destino de los recursos públicos en aras de cumplir con la tarea de administrar e impartir justicia, de manera</w:t>
            </w:r>
            <w:r w:rsidR="00233F74">
              <w:rPr>
                <w:lang w:val="es-MX"/>
              </w:rPr>
              <w:t xml:space="preserve"> eficiente,</w:t>
            </w:r>
            <w:r w:rsidR="00443FC5">
              <w:rPr>
                <w:lang w:val="es-MX"/>
              </w:rPr>
              <w:t xml:space="preserve"> pronta, expedita y gratuita.</w:t>
            </w:r>
            <w:r w:rsidR="001F1F3D">
              <w:rPr>
                <w:lang w:val="es-MX"/>
              </w:rPr>
              <w:t xml:space="preserve"> </w:t>
            </w:r>
          </w:p>
          <w:p w:rsidR="00F773EB" w:rsidRPr="00551390" w:rsidRDefault="00F773EB" w:rsidP="00743102">
            <w:pPr>
              <w:pStyle w:val="Texto"/>
              <w:spacing w:before="60" w:after="60" w:line="250" w:lineRule="exact"/>
              <w:ind w:firstLine="0"/>
            </w:pPr>
            <w:r>
              <w:rPr>
                <w:lang w:val="es-MX"/>
              </w:rPr>
              <w:t>L</w:t>
            </w:r>
            <w:r w:rsidR="00743102">
              <w:rPr>
                <w:lang w:val="es-MX"/>
              </w:rPr>
              <w:t xml:space="preserve">os proyectos a ejecutar este año son: Justicia Tradicional en materia civil, familiar, mercantil y penal, Justicia Oral en materia penal, Juicios Orales Mercantiles, Justicia Laboral, Justicia Alternativa, Justicia Terapéutica, Módulos de Orientación Familiar y Central de Actuarios. </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t>¿En qué se gasta?</w:t>
            </w:r>
          </w:p>
        </w:tc>
        <w:tc>
          <w:tcPr>
            <w:tcW w:w="7087" w:type="dxa"/>
            <w:tcBorders>
              <w:top w:val="single" w:sz="6" w:space="0" w:color="auto"/>
              <w:left w:val="single" w:sz="6" w:space="0" w:color="auto"/>
              <w:bottom w:val="single" w:sz="6" w:space="0" w:color="auto"/>
              <w:right w:val="single" w:sz="6" w:space="0" w:color="auto"/>
            </w:tcBorders>
          </w:tcPr>
          <w:p w:rsidR="00A07F4A" w:rsidRDefault="00443FC5" w:rsidP="00A07F4A">
            <w:pPr>
              <w:pStyle w:val="Texto"/>
              <w:spacing w:before="60" w:after="180" w:line="250" w:lineRule="exact"/>
              <w:ind w:firstLine="0"/>
            </w:pPr>
            <w:r>
              <w:t>El monto de recursos asignados se gasta principalmente en</w:t>
            </w:r>
            <w:r w:rsidR="00D97F2B">
              <w:t xml:space="preserve"> </w:t>
            </w:r>
            <w:r w:rsidR="00D97F2B" w:rsidRPr="00A07F4A">
              <w:rPr>
                <w:u w:val="single"/>
              </w:rPr>
              <w:t>servicios personales</w:t>
            </w:r>
            <w:r w:rsidR="00D97F2B">
              <w:t>, es decir, en</w:t>
            </w:r>
            <w:r>
              <w:t xml:space="preserve"> las remuneraciones de los Magistrados, Jueces, Secretarios, Actuarios y Personal de apoyo de los Juzgados</w:t>
            </w:r>
            <w:r w:rsidR="009E76B5">
              <w:t xml:space="preserve"> de Primera Instancia</w:t>
            </w:r>
            <w:r>
              <w:t xml:space="preserve"> y Salas de Segunda Instancia</w:t>
            </w:r>
            <w:r w:rsidR="009E76B5">
              <w:t xml:space="preserve">, Tribunales de Justicia Laboral y Centros de Orientación Familiar </w:t>
            </w:r>
            <w:r>
              <w:t xml:space="preserve"> distribuidos en los nueve Distritos Judiciales del Estado de Morelos</w:t>
            </w:r>
            <w:r w:rsidR="000B2410">
              <w:t xml:space="preserve">; </w:t>
            </w:r>
            <w:r w:rsidR="00B8357A">
              <w:t xml:space="preserve">en el pago de </w:t>
            </w:r>
            <w:r w:rsidR="00B8357A" w:rsidRPr="00A07F4A">
              <w:rPr>
                <w:u w:val="single"/>
              </w:rPr>
              <w:t>pensiones y jubilaciones</w:t>
            </w:r>
            <w:r w:rsidR="00B8357A">
              <w:t xml:space="preserve"> al personal en retiro; </w:t>
            </w:r>
            <w:r w:rsidR="00226EDB">
              <w:t>e</w:t>
            </w:r>
            <w:r>
              <w:t xml:space="preserve">n los </w:t>
            </w:r>
            <w:r w:rsidRPr="00A07F4A">
              <w:rPr>
                <w:u w:val="single"/>
              </w:rPr>
              <w:t>materiales</w:t>
            </w:r>
            <w:r w:rsidR="00602112" w:rsidRPr="00A07F4A">
              <w:rPr>
                <w:u w:val="single"/>
              </w:rPr>
              <w:t>, suministros</w:t>
            </w:r>
            <w:r w:rsidRPr="00A07F4A">
              <w:rPr>
                <w:u w:val="single"/>
              </w:rPr>
              <w:t xml:space="preserve"> </w:t>
            </w:r>
            <w:r w:rsidR="000B2410" w:rsidRPr="00A07F4A">
              <w:rPr>
                <w:u w:val="single"/>
              </w:rPr>
              <w:t xml:space="preserve">y servicios </w:t>
            </w:r>
            <w:r w:rsidR="00866C3E" w:rsidRPr="00A07F4A">
              <w:rPr>
                <w:u w:val="single"/>
              </w:rPr>
              <w:t>generales</w:t>
            </w:r>
            <w:r w:rsidR="00866C3E">
              <w:t xml:space="preserve"> </w:t>
            </w:r>
            <w:r w:rsidR="000B2410">
              <w:t xml:space="preserve">para su </w:t>
            </w:r>
            <w:r w:rsidR="00226EDB">
              <w:t xml:space="preserve">adecuado </w:t>
            </w:r>
            <w:r w:rsidR="000B2410">
              <w:t>funcionamiento</w:t>
            </w:r>
            <w:r w:rsidR="00B8357A">
              <w:t>; así como en los gastos para la</w:t>
            </w:r>
            <w:r w:rsidR="000B2410">
              <w:t xml:space="preserve"> </w:t>
            </w:r>
            <w:r w:rsidR="00B8357A">
              <w:t xml:space="preserve">conservación de los bienes muebles e inmuebles </w:t>
            </w:r>
            <w:r w:rsidR="00BE0240">
              <w:t>al servicio de la institución</w:t>
            </w:r>
            <w:r w:rsidR="000B2410">
              <w:t>.</w:t>
            </w:r>
            <w:r>
              <w:t xml:space="preserve"> </w:t>
            </w:r>
          </w:p>
          <w:p w:rsidR="005D0C05" w:rsidRDefault="00D97F2B" w:rsidP="00A07F4A">
            <w:pPr>
              <w:pStyle w:val="Texto"/>
              <w:spacing w:before="60" w:after="180" w:line="250" w:lineRule="exact"/>
              <w:ind w:firstLine="0"/>
            </w:pPr>
            <w:r>
              <w:t xml:space="preserve">Cabe señalar que para este año se crea la </w:t>
            </w:r>
            <w:r w:rsidRPr="00A07F4A">
              <w:rPr>
                <w:b/>
              </w:rPr>
              <w:t>Segunda Sala de Magistrados</w:t>
            </w:r>
            <w:r>
              <w:t xml:space="preserve"> con sede en la </w:t>
            </w:r>
            <w:r w:rsidRPr="00A07F4A">
              <w:rPr>
                <w:b/>
              </w:rPr>
              <w:t xml:space="preserve">Ciudad </w:t>
            </w:r>
            <w:r w:rsidR="00A07F4A" w:rsidRPr="00A07F4A">
              <w:rPr>
                <w:b/>
              </w:rPr>
              <w:t>de Cuautla</w:t>
            </w:r>
            <w:r w:rsidR="00A07F4A">
              <w:t>, por lo que se requiere crear la infraestructura y equipamiento necesarios para su implementación.</w:t>
            </w:r>
          </w:p>
          <w:p w:rsidR="00A07F4A" w:rsidRPr="00551390" w:rsidRDefault="00A07F4A" w:rsidP="00A07F4A">
            <w:pPr>
              <w:pStyle w:val="Texto"/>
              <w:spacing w:before="60" w:after="180" w:line="250" w:lineRule="exact"/>
              <w:ind w:firstLine="0"/>
            </w:pPr>
            <w:r>
              <w:t>Es importante resaltar que el congreso local tuvo a bien destinar la cantidad de $2</w:t>
            </w:r>
            <w:proofErr w:type="gramStart"/>
            <w:r>
              <w:t>,100,00.00</w:t>
            </w:r>
            <w:proofErr w:type="gramEnd"/>
            <w:r>
              <w:t xml:space="preserve"> para el otorgamiento de </w:t>
            </w:r>
            <w:r w:rsidRPr="00A07F4A">
              <w:rPr>
                <w:u w:val="single"/>
              </w:rPr>
              <w:t>vales de despensa a trabajadores sindicalizados</w:t>
            </w:r>
            <w:r>
              <w:rPr>
                <w:u w:val="single"/>
              </w:rPr>
              <w:t>.</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lastRenderedPageBreak/>
              <w:t>¿Para qué se gasta?</w:t>
            </w:r>
          </w:p>
        </w:tc>
        <w:tc>
          <w:tcPr>
            <w:tcW w:w="7087" w:type="dxa"/>
            <w:tcBorders>
              <w:top w:val="single" w:sz="6" w:space="0" w:color="auto"/>
              <w:left w:val="single" w:sz="6" w:space="0" w:color="auto"/>
              <w:bottom w:val="single" w:sz="6" w:space="0" w:color="auto"/>
              <w:right w:val="single" w:sz="6" w:space="0" w:color="auto"/>
            </w:tcBorders>
          </w:tcPr>
          <w:p w:rsidR="005D0C05" w:rsidRDefault="000B2410" w:rsidP="009E76B5">
            <w:pPr>
              <w:pStyle w:val="Texto"/>
              <w:spacing w:before="60" w:after="240" w:line="250" w:lineRule="exact"/>
              <w:ind w:firstLine="0"/>
              <w:rPr>
                <w:lang w:val="es-MX"/>
              </w:rPr>
            </w:pPr>
            <w:r>
              <w:t xml:space="preserve">Para </w:t>
            </w:r>
            <w:r w:rsidR="00A07F4A" w:rsidRPr="00A07F4A">
              <w:rPr>
                <w:b/>
              </w:rPr>
              <w:t>administrar e</w:t>
            </w:r>
            <w:r w:rsidR="00A07F4A">
              <w:t xml:space="preserve"> </w:t>
            </w:r>
            <w:r w:rsidR="00866C3E" w:rsidRPr="00866C3E">
              <w:rPr>
                <w:b/>
                <w:lang w:val="es-MX"/>
              </w:rPr>
              <w:t>impartir justicia</w:t>
            </w:r>
            <w:r w:rsidR="00866C3E" w:rsidRPr="00866C3E">
              <w:rPr>
                <w:lang w:val="es-MX"/>
              </w:rPr>
              <w:t xml:space="preserve"> </w:t>
            </w:r>
            <w:r w:rsidR="00A07F4A">
              <w:rPr>
                <w:lang w:val="es-MX"/>
              </w:rPr>
              <w:t xml:space="preserve">en las materias civil, familiar, </w:t>
            </w:r>
            <w:r w:rsidR="00743102">
              <w:rPr>
                <w:lang w:val="es-MX"/>
              </w:rPr>
              <w:t xml:space="preserve">mercantil, </w:t>
            </w:r>
            <w:r w:rsidR="00A07F4A">
              <w:rPr>
                <w:lang w:val="es-MX"/>
              </w:rPr>
              <w:t xml:space="preserve">laboral, penal y terapéutica </w:t>
            </w:r>
            <w:r w:rsidR="00866C3E" w:rsidRPr="00866C3E">
              <w:rPr>
                <w:lang w:val="es-MX"/>
              </w:rPr>
              <w:t>como</w:t>
            </w:r>
            <w:r w:rsidR="00866C3E">
              <w:rPr>
                <w:lang w:val="es-MX"/>
              </w:rPr>
              <w:t xml:space="preserve"> garantía</w:t>
            </w:r>
            <w:r w:rsidR="00866C3E" w:rsidRPr="00866C3E">
              <w:rPr>
                <w:lang w:val="es-MX"/>
              </w:rPr>
              <w:t xml:space="preserve"> del bienestar </w:t>
            </w:r>
            <w:r w:rsidR="00866C3E">
              <w:rPr>
                <w:lang w:val="es-MX"/>
              </w:rPr>
              <w:t>s</w:t>
            </w:r>
            <w:r w:rsidR="00866C3E" w:rsidRPr="00866C3E">
              <w:rPr>
                <w:lang w:val="es-MX"/>
              </w:rPr>
              <w:t>ocial</w:t>
            </w:r>
            <w:r w:rsidR="00866C3E">
              <w:rPr>
                <w:lang w:val="es-MX"/>
              </w:rPr>
              <w:t xml:space="preserve">, </w:t>
            </w:r>
            <w:r w:rsidR="00866C3E" w:rsidRPr="00866C3E">
              <w:rPr>
                <w:lang w:val="es-MX"/>
              </w:rPr>
              <w:t xml:space="preserve">del </w:t>
            </w:r>
            <w:r w:rsidR="00866C3E">
              <w:rPr>
                <w:lang w:val="es-MX"/>
              </w:rPr>
              <w:t>e</w:t>
            </w:r>
            <w:r w:rsidR="00866C3E" w:rsidRPr="00866C3E">
              <w:rPr>
                <w:lang w:val="es-MX"/>
              </w:rPr>
              <w:t xml:space="preserve">stado de </w:t>
            </w:r>
            <w:r w:rsidR="00866C3E">
              <w:rPr>
                <w:lang w:val="es-MX"/>
              </w:rPr>
              <w:t>d</w:t>
            </w:r>
            <w:r w:rsidR="00866C3E" w:rsidRPr="00866C3E">
              <w:rPr>
                <w:lang w:val="es-MX"/>
              </w:rPr>
              <w:t xml:space="preserve">erecho </w:t>
            </w:r>
            <w:r w:rsidR="00866C3E">
              <w:rPr>
                <w:lang w:val="es-MX"/>
              </w:rPr>
              <w:t xml:space="preserve">y </w:t>
            </w:r>
            <w:r w:rsidR="00866C3E" w:rsidRPr="00866C3E">
              <w:rPr>
                <w:lang w:val="es-MX"/>
              </w:rPr>
              <w:t>el respeto a los derechos humanos</w:t>
            </w:r>
            <w:r w:rsidR="00866C3E">
              <w:rPr>
                <w:lang w:val="es-MX"/>
              </w:rPr>
              <w:t xml:space="preserve"> </w:t>
            </w:r>
            <w:r w:rsidR="00866C3E" w:rsidRPr="00866C3E">
              <w:rPr>
                <w:lang w:val="es-MX"/>
              </w:rPr>
              <w:t xml:space="preserve">en </w:t>
            </w:r>
            <w:r w:rsidR="00866C3E">
              <w:rPr>
                <w:lang w:val="es-MX"/>
              </w:rPr>
              <w:t>Morelos, m</w:t>
            </w:r>
            <w:r w:rsidR="00866C3E" w:rsidRPr="00866C3E">
              <w:rPr>
                <w:lang w:val="es-MX"/>
              </w:rPr>
              <w:t>ejora</w:t>
            </w:r>
            <w:r w:rsidR="00866C3E">
              <w:rPr>
                <w:lang w:val="es-MX"/>
              </w:rPr>
              <w:t xml:space="preserve">ndo el </w:t>
            </w:r>
            <w:r w:rsidR="00866C3E" w:rsidRPr="00866C3E">
              <w:rPr>
                <w:lang w:val="es-MX"/>
              </w:rPr>
              <w:t xml:space="preserve">ejercicio de la función jurisdiccional, </w:t>
            </w:r>
            <w:r w:rsidR="00AE2473">
              <w:rPr>
                <w:lang w:val="es-MX"/>
              </w:rPr>
              <w:t xml:space="preserve">mediante la </w:t>
            </w:r>
            <w:r w:rsidR="00866C3E" w:rsidRPr="00866C3E">
              <w:rPr>
                <w:lang w:val="es-MX"/>
              </w:rPr>
              <w:t xml:space="preserve">actuación </w:t>
            </w:r>
            <w:r w:rsidR="00AE2473">
              <w:rPr>
                <w:lang w:val="es-MX"/>
              </w:rPr>
              <w:t>ét</w:t>
            </w:r>
            <w:r w:rsidR="00866C3E" w:rsidRPr="00866C3E">
              <w:rPr>
                <w:lang w:val="es-MX"/>
              </w:rPr>
              <w:t>ica, visión</w:t>
            </w:r>
            <w:r w:rsidR="00AE2473">
              <w:rPr>
                <w:lang w:val="es-MX"/>
              </w:rPr>
              <w:t xml:space="preserve"> </w:t>
            </w:r>
            <w:r w:rsidR="00866C3E" w:rsidRPr="00866C3E">
              <w:rPr>
                <w:lang w:val="es-MX"/>
              </w:rPr>
              <w:t>de género, transparencia, con valores como elementos de identidad,</w:t>
            </w:r>
            <w:r w:rsidR="00AE2473">
              <w:rPr>
                <w:lang w:val="es-MX"/>
              </w:rPr>
              <w:t xml:space="preserve"> </w:t>
            </w:r>
            <w:r w:rsidR="00866C3E" w:rsidRPr="00866C3E">
              <w:rPr>
                <w:lang w:val="es-MX"/>
              </w:rPr>
              <w:t>compromiso, pertenencia y cohesión entre los colaboradores judiciales.</w:t>
            </w:r>
          </w:p>
          <w:p w:rsidR="00A07F4A" w:rsidRPr="00551390" w:rsidRDefault="00A07F4A" w:rsidP="00F773EB">
            <w:pPr>
              <w:pStyle w:val="Texto"/>
              <w:spacing w:before="60" w:after="240" w:line="250" w:lineRule="exact"/>
              <w:ind w:firstLine="0"/>
            </w:pPr>
            <w:r>
              <w:rPr>
                <w:lang w:val="es-MX"/>
              </w:rPr>
              <w:t xml:space="preserve">Además, se ofrecen </w:t>
            </w:r>
            <w:r w:rsidR="00F773EB">
              <w:rPr>
                <w:lang w:val="es-MX"/>
              </w:rPr>
              <w:t>mecanismos alternativos para la solución de conflictos a través del Instituto de Justicia Alternativa con representación en los tres circuitos judiciales en el estado.</w:t>
            </w:r>
            <w:r>
              <w:rPr>
                <w:lang w:val="es-MX"/>
              </w:rPr>
              <w:t xml:space="preserve"> </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t>¿Qué pueden hacer los ciudadanos?</w:t>
            </w:r>
          </w:p>
        </w:tc>
        <w:tc>
          <w:tcPr>
            <w:tcW w:w="7087" w:type="dxa"/>
            <w:tcBorders>
              <w:top w:val="single" w:sz="6" w:space="0" w:color="auto"/>
              <w:left w:val="single" w:sz="6" w:space="0" w:color="auto"/>
              <w:bottom w:val="single" w:sz="6" w:space="0" w:color="auto"/>
              <w:right w:val="single" w:sz="6" w:space="0" w:color="auto"/>
            </w:tcBorders>
          </w:tcPr>
          <w:p w:rsidR="005D0C05" w:rsidRPr="00551390" w:rsidRDefault="000B2410" w:rsidP="009E76B5">
            <w:pPr>
              <w:pStyle w:val="Texto"/>
              <w:spacing w:before="60" w:after="240" w:line="250" w:lineRule="exact"/>
              <w:ind w:firstLine="0"/>
            </w:pPr>
            <w:r w:rsidRPr="009E76B5">
              <w:rPr>
                <w:b/>
              </w:rPr>
              <w:t>Ejercer su derecho</w:t>
            </w:r>
            <w:r w:rsidR="00226EDB" w:rsidRPr="009E76B5">
              <w:rPr>
                <w:b/>
              </w:rPr>
              <w:t xml:space="preserve"> humano</w:t>
            </w:r>
            <w:r w:rsidRPr="009E76B5">
              <w:rPr>
                <w:b/>
              </w:rPr>
              <w:t xml:space="preserve"> de acceso a la información </w:t>
            </w:r>
            <w:r w:rsidR="00226EDB" w:rsidRPr="009E76B5">
              <w:rPr>
                <w:b/>
              </w:rPr>
              <w:t>pública</w:t>
            </w:r>
            <w:r w:rsidR="00B97FBB">
              <w:t xml:space="preserve"> a través del portal electrónico</w:t>
            </w:r>
            <w:r w:rsidR="00AE2473">
              <w:t>,</w:t>
            </w:r>
            <w:r w:rsidR="00B97FBB" w:rsidRPr="00B97FBB">
              <w:rPr>
                <w:lang w:val="es-MX"/>
              </w:rPr>
              <w:t xml:space="preserve"> acudiendo a l</w:t>
            </w:r>
            <w:r w:rsidR="00B97FBB">
              <w:rPr>
                <w:lang w:val="es-MX"/>
              </w:rPr>
              <w:t>a</w:t>
            </w:r>
            <w:r w:rsidR="00B97FBB" w:rsidRPr="00B97FBB">
              <w:rPr>
                <w:lang w:val="es-MX"/>
              </w:rPr>
              <w:t xml:space="preserve"> Unidad de</w:t>
            </w:r>
            <w:r w:rsidR="00B97FBB">
              <w:rPr>
                <w:lang w:val="es-MX"/>
              </w:rPr>
              <w:t xml:space="preserve"> Transparencia</w:t>
            </w:r>
            <w:r w:rsidR="00B97FBB">
              <w:t xml:space="preserve"> del Tribunal Superior de Justicia</w:t>
            </w:r>
            <w:r w:rsidR="009E76B5">
              <w:t>, o a través de la Plataforma Nacional de Transparencia.</w:t>
            </w:r>
          </w:p>
        </w:tc>
      </w:tr>
    </w:tbl>
    <w:p w:rsidR="00B97FBB" w:rsidRDefault="00B97FBB"/>
    <w:tbl>
      <w:tblPr>
        <w:tblW w:w="9206" w:type="dxa"/>
        <w:jc w:val="center"/>
        <w:tblLayout w:type="fixed"/>
        <w:tblCellMar>
          <w:left w:w="72" w:type="dxa"/>
          <w:right w:w="72" w:type="dxa"/>
        </w:tblCellMar>
        <w:tblLook w:val="04A0" w:firstRow="1" w:lastRow="0" w:firstColumn="1" w:lastColumn="0" w:noHBand="0" w:noVBand="1"/>
      </w:tblPr>
      <w:tblGrid>
        <w:gridCol w:w="7080"/>
        <w:gridCol w:w="2126"/>
      </w:tblGrid>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noWrap/>
            <w:hideMark/>
          </w:tcPr>
          <w:p w:rsidR="00D07FB2" w:rsidRDefault="00D07FB2" w:rsidP="00D44556">
            <w:pPr>
              <w:pStyle w:val="texto0"/>
              <w:spacing w:line="220" w:lineRule="exact"/>
              <w:ind w:firstLine="0"/>
              <w:jc w:val="center"/>
            </w:pPr>
            <w:bookmarkStart w:id="0" w:name="_GoBack"/>
            <w:bookmarkEnd w:id="0"/>
            <w:r>
              <w:t>Origen de los Ingresos</w:t>
            </w:r>
            <w:r w:rsidR="00D44556">
              <w:t xml:space="preserve"> para el Tribunal Superior de Justicia del Poder Judicial del Estado de Morelos.</w:t>
            </w:r>
          </w:p>
        </w:tc>
        <w:tc>
          <w:tcPr>
            <w:tcW w:w="2126"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jc w:val="center"/>
            </w:pPr>
            <w:r>
              <w:t>Importe</w:t>
            </w: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jc w:val="center"/>
            </w:pPr>
            <w:r>
              <w:t>Total</w:t>
            </w:r>
          </w:p>
        </w:tc>
        <w:tc>
          <w:tcPr>
            <w:tcW w:w="2126" w:type="dxa"/>
            <w:tcBorders>
              <w:top w:val="single" w:sz="6" w:space="0" w:color="auto"/>
              <w:left w:val="single" w:sz="6" w:space="0" w:color="auto"/>
              <w:bottom w:val="single" w:sz="6" w:space="0" w:color="auto"/>
              <w:right w:val="single" w:sz="6" w:space="0" w:color="auto"/>
            </w:tcBorders>
          </w:tcPr>
          <w:p w:rsidR="00D07FB2" w:rsidRDefault="000D7B85" w:rsidP="00D97F2B">
            <w:pPr>
              <w:pStyle w:val="texto0"/>
              <w:spacing w:line="220" w:lineRule="exact"/>
              <w:ind w:firstLine="0"/>
              <w:jc w:val="right"/>
            </w:pPr>
            <w:r>
              <w:t>8</w:t>
            </w:r>
            <w:r w:rsidR="00D97F2B">
              <w:t>85</w:t>
            </w:r>
            <w:r w:rsidR="00174464">
              <w:t>,0</w:t>
            </w:r>
            <w:r>
              <w:t>00</w:t>
            </w:r>
            <w:r w:rsidR="00174464">
              <w:t>,000.00</w:t>
            </w: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Impuestos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Cuotas y Aportaciones de Seguridad Social</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Contribuciones de Mejoras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Derechos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Productos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Aprovechamientos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Ingresos por Venta de Bienes, Prestación de Servicios y Otros Ingresos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rsidP="00AE2473">
            <w:pPr>
              <w:pStyle w:val="texto0"/>
              <w:spacing w:line="220" w:lineRule="exact"/>
              <w:ind w:firstLine="0"/>
              <w:jc w:val="right"/>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Participaciones, Aportaciones, Convenios, Incentivos Derivados de la Colaboración Fiscal y Fondos Distintos de Aportaciones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Transferencias, Asignaciones, Subsidios y Subvenciones, y Pensiones y Jubilaciones</w:t>
            </w:r>
          </w:p>
        </w:tc>
        <w:tc>
          <w:tcPr>
            <w:tcW w:w="2126" w:type="dxa"/>
            <w:tcBorders>
              <w:top w:val="single" w:sz="6" w:space="0" w:color="auto"/>
              <w:left w:val="single" w:sz="6" w:space="0" w:color="auto"/>
              <w:bottom w:val="single" w:sz="6" w:space="0" w:color="auto"/>
              <w:right w:val="single" w:sz="6" w:space="0" w:color="auto"/>
            </w:tcBorders>
          </w:tcPr>
          <w:p w:rsidR="00D07FB2" w:rsidRDefault="00AE2473" w:rsidP="00D97F2B">
            <w:pPr>
              <w:pStyle w:val="texto0"/>
              <w:spacing w:line="220" w:lineRule="exact"/>
              <w:ind w:firstLine="0"/>
              <w:jc w:val="right"/>
            </w:pPr>
            <w:r>
              <w:t>8</w:t>
            </w:r>
            <w:r w:rsidR="00D97F2B">
              <w:t>85</w:t>
            </w:r>
            <w:r w:rsidR="00174464">
              <w:t>,0</w:t>
            </w:r>
            <w:r>
              <w:t>00</w:t>
            </w:r>
            <w:r w:rsidR="00174464">
              <w:t>,000.00</w:t>
            </w: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Ingresos Derivados de Financiamientos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bl>
    <w:p w:rsidR="00D07FB2" w:rsidRDefault="00D07FB2" w:rsidP="00D07FB2">
      <w:pPr>
        <w:pStyle w:val="texto0"/>
      </w:pPr>
    </w:p>
    <w:p w:rsidR="00D07FB2" w:rsidRDefault="00D07FB2" w:rsidP="00D07FB2">
      <w:pPr>
        <w:pStyle w:val="texto0"/>
      </w:pPr>
      <w:r>
        <w:t>En cuanto a los egresos:</w:t>
      </w:r>
    </w:p>
    <w:tbl>
      <w:tblPr>
        <w:tblW w:w="9206" w:type="dxa"/>
        <w:jc w:val="center"/>
        <w:tblLayout w:type="fixed"/>
        <w:tblCellMar>
          <w:left w:w="70" w:type="dxa"/>
          <w:right w:w="70" w:type="dxa"/>
        </w:tblCellMar>
        <w:tblLook w:val="04A0" w:firstRow="1" w:lastRow="0" w:firstColumn="1" w:lastColumn="0" w:noHBand="0" w:noVBand="1"/>
      </w:tblPr>
      <w:tblGrid>
        <w:gridCol w:w="7088"/>
        <w:gridCol w:w="2118"/>
      </w:tblGrid>
      <w:tr w:rsidR="00D07FB2" w:rsidTr="00D07FB2">
        <w:trPr>
          <w:cantSplit/>
          <w:trHeight w:val="144"/>
          <w:jc w:val="center"/>
        </w:trPr>
        <w:tc>
          <w:tcPr>
            <w:tcW w:w="7088" w:type="dxa"/>
            <w:tcBorders>
              <w:top w:val="single" w:sz="6" w:space="0" w:color="auto"/>
              <w:left w:val="single" w:sz="6" w:space="0" w:color="auto"/>
              <w:bottom w:val="single" w:sz="6" w:space="0" w:color="000000"/>
              <w:right w:val="single" w:sz="6" w:space="0" w:color="auto"/>
            </w:tcBorders>
            <w:noWrap/>
            <w:hideMark/>
          </w:tcPr>
          <w:p w:rsidR="00D07FB2" w:rsidRDefault="00D07FB2">
            <w:pPr>
              <w:pStyle w:val="texto0"/>
              <w:ind w:firstLine="0"/>
              <w:jc w:val="center"/>
            </w:pPr>
            <w:r>
              <w:t>¿En qué se gasta?</w:t>
            </w:r>
          </w:p>
        </w:tc>
        <w:tc>
          <w:tcPr>
            <w:tcW w:w="2118" w:type="dxa"/>
            <w:tcBorders>
              <w:top w:val="single" w:sz="6" w:space="0" w:color="auto"/>
              <w:left w:val="single" w:sz="6" w:space="0" w:color="auto"/>
              <w:bottom w:val="single" w:sz="6" w:space="0" w:color="000000"/>
              <w:right w:val="single" w:sz="6" w:space="0" w:color="auto"/>
            </w:tcBorders>
            <w:hideMark/>
          </w:tcPr>
          <w:p w:rsidR="00D07FB2" w:rsidRDefault="00D07FB2">
            <w:pPr>
              <w:pStyle w:val="texto0"/>
              <w:ind w:firstLine="0"/>
              <w:jc w:val="center"/>
            </w:pPr>
            <w:r>
              <w:t>Importe</w:t>
            </w:r>
          </w:p>
        </w:tc>
      </w:tr>
      <w:tr w:rsidR="00D07FB2" w:rsidTr="00BE0240">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D07FB2" w:rsidRDefault="00D07FB2">
            <w:pPr>
              <w:pStyle w:val="texto0"/>
              <w:ind w:firstLine="0"/>
              <w:jc w:val="center"/>
            </w:pPr>
            <w:r>
              <w:t>Total</w:t>
            </w:r>
          </w:p>
        </w:tc>
        <w:tc>
          <w:tcPr>
            <w:tcW w:w="2118" w:type="dxa"/>
            <w:tcBorders>
              <w:top w:val="single" w:sz="6" w:space="0" w:color="auto"/>
              <w:left w:val="single" w:sz="6" w:space="0" w:color="auto"/>
              <w:bottom w:val="single" w:sz="4" w:space="0" w:color="auto"/>
              <w:right w:val="single" w:sz="6" w:space="0" w:color="auto"/>
            </w:tcBorders>
          </w:tcPr>
          <w:p w:rsidR="00D07FB2" w:rsidRPr="00D97F2B" w:rsidRDefault="00F7059B" w:rsidP="00D97F2B">
            <w:pPr>
              <w:pStyle w:val="texto0"/>
              <w:ind w:firstLine="0"/>
              <w:jc w:val="right"/>
              <w:rPr>
                <w:b/>
              </w:rPr>
            </w:pPr>
            <w:r w:rsidRPr="00D97F2B">
              <w:rPr>
                <w:b/>
              </w:rPr>
              <w:t>8</w:t>
            </w:r>
            <w:r w:rsidR="00D97F2B">
              <w:rPr>
                <w:b/>
              </w:rPr>
              <w:t>85</w:t>
            </w:r>
            <w:r w:rsidRPr="00D97F2B">
              <w:rPr>
                <w:b/>
              </w:rPr>
              <w:t>,000,000.00</w:t>
            </w:r>
          </w:p>
        </w:tc>
      </w:tr>
      <w:tr w:rsidR="00D97F2B" w:rsidTr="009C019E">
        <w:trPr>
          <w:cantSplit/>
          <w:trHeight w:val="144"/>
          <w:jc w:val="center"/>
        </w:trPr>
        <w:tc>
          <w:tcPr>
            <w:tcW w:w="7088" w:type="dxa"/>
            <w:tcBorders>
              <w:top w:val="single" w:sz="6" w:space="0" w:color="auto"/>
              <w:left w:val="single" w:sz="6" w:space="0" w:color="auto"/>
              <w:bottom w:val="single" w:sz="6" w:space="0" w:color="auto"/>
              <w:right w:val="single" w:sz="4" w:space="0" w:color="auto"/>
            </w:tcBorders>
            <w:hideMark/>
          </w:tcPr>
          <w:p w:rsidR="00D97F2B" w:rsidRDefault="00D97F2B" w:rsidP="00D97F2B">
            <w:pPr>
              <w:pStyle w:val="texto0"/>
              <w:ind w:firstLine="0"/>
            </w:pPr>
            <w:r>
              <w:t>Servicios Personales</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97F2B" w:rsidRPr="00D97F2B" w:rsidRDefault="00D97F2B" w:rsidP="00D97F2B">
            <w:pPr>
              <w:jc w:val="right"/>
              <w:rPr>
                <w:rFonts w:ascii="Arial" w:hAnsi="Arial" w:cs="Arial"/>
                <w:sz w:val="18"/>
                <w:szCs w:val="18"/>
              </w:rPr>
            </w:pPr>
            <w:r w:rsidRPr="00D97F2B">
              <w:rPr>
                <w:rFonts w:ascii="Arial" w:hAnsi="Arial" w:cs="Arial"/>
                <w:sz w:val="18"/>
                <w:szCs w:val="18"/>
              </w:rPr>
              <w:t>594</w:t>
            </w:r>
            <w:r w:rsidRPr="00D97F2B">
              <w:rPr>
                <w:rFonts w:ascii="Arial" w:hAnsi="Arial" w:cs="Arial"/>
                <w:sz w:val="18"/>
                <w:szCs w:val="18"/>
              </w:rPr>
              <w:t>,</w:t>
            </w:r>
            <w:r w:rsidRPr="00D97F2B">
              <w:rPr>
                <w:rFonts w:ascii="Arial" w:hAnsi="Arial" w:cs="Arial"/>
                <w:sz w:val="18"/>
                <w:szCs w:val="18"/>
              </w:rPr>
              <w:t>494</w:t>
            </w:r>
            <w:r w:rsidRPr="00D97F2B">
              <w:rPr>
                <w:rFonts w:ascii="Arial" w:hAnsi="Arial" w:cs="Arial"/>
                <w:sz w:val="18"/>
                <w:szCs w:val="18"/>
              </w:rPr>
              <w:t>,</w:t>
            </w:r>
            <w:r w:rsidRPr="00D97F2B">
              <w:rPr>
                <w:rFonts w:ascii="Arial" w:hAnsi="Arial" w:cs="Arial"/>
                <w:sz w:val="18"/>
                <w:szCs w:val="18"/>
              </w:rPr>
              <w:t>722</w:t>
            </w:r>
            <w:r w:rsidRPr="00D97F2B">
              <w:rPr>
                <w:rFonts w:ascii="Arial" w:hAnsi="Arial" w:cs="Arial"/>
                <w:sz w:val="18"/>
                <w:szCs w:val="18"/>
              </w:rPr>
              <w:t>.00</w:t>
            </w:r>
          </w:p>
        </w:tc>
      </w:tr>
      <w:tr w:rsidR="00D97F2B" w:rsidTr="009C019E">
        <w:trPr>
          <w:cantSplit/>
          <w:trHeight w:val="144"/>
          <w:jc w:val="center"/>
        </w:trPr>
        <w:tc>
          <w:tcPr>
            <w:tcW w:w="7088" w:type="dxa"/>
            <w:tcBorders>
              <w:top w:val="single" w:sz="6" w:space="0" w:color="auto"/>
              <w:left w:val="single" w:sz="6" w:space="0" w:color="auto"/>
              <w:bottom w:val="single" w:sz="6" w:space="0" w:color="auto"/>
              <w:right w:val="single" w:sz="4" w:space="0" w:color="auto"/>
            </w:tcBorders>
            <w:hideMark/>
          </w:tcPr>
          <w:p w:rsidR="00D97F2B" w:rsidRDefault="00D97F2B" w:rsidP="00D97F2B">
            <w:pPr>
              <w:pStyle w:val="texto0"/>
              <w:ind w:firstLine="0"/>
            </w:pPr>
            <w:r>
              <w:t>Materiales y Suministros</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97F2B" w:rsidRPr="00D97F2B" w:rsidRDefault="00D97F2B" w:rsidP="00D97F2B">
            <w:pPr>
              <w:jc w:val="right"/>
              <w:rPr>
                <w:rFonts w:ascii="Arial" w:hAnsi="Arial" w:cs="Arial"/>
                <w:sz w:val="18"/>
                <w:szCs w:val="18"/>
              </w:rPr>
            </w:pPr>
            <w:r w:rsidRPr="00D97F2B">
              <w:rPr>
                <w:rFonts w:ascii="Arial" w:hAnsi="Arial" w:cs="Arial"/>
                <w:sz w:val="18"/>
                <w:szCs w:val="18"/>
              </w:rPr>
              <w:t>30</w:t>
            </w:r>
            <w:r w:rsidRPr="00D97F2B">
              <w:rPr>
                <w:rFonts w:ascii="Arial" w:hAnsi="Arial" w:cs="Arial"/>
                <w:sz w:val="18"/>
                <w:szCs w:val="18"/>
              </w:rPr>
              <w:t>,</w:t>
            </w:r>
            <w:r w:rsidRPr="00D97F2B">
              <w:rPr>
                <w:rFonts w:ascii="Arial" w:hAnsi="Arial" w:cs="Arial"/>
                <w:sz w:val="18"/>
                <w:szCs w:val="18"/>
              </w:rPr>
              <w:t>433</w:t>
            </w:r>
            <w:r w:rsidRPr="00D97F2B">
              <w:rPr>
                <w:rFonts w:ascii="Arial" w:hAnsi="Arial" w:cs="Arial"/>
                <w:sz w:val="18"/>
                <w:szCs w:val="18"/>
              </w:rPr>
              <w:t>,</w:t>
            </w:r>
            <w:r w:rsidRPr="00D97F2B">
              <w:rPr>
                <w:rFonts w:ascii="Arial" w:hAnsi="Arial" w:cs="Arial"/>
                <w:sz w:val="18"/>
                <w:szCs w:val="18"/>
              </w:rPr>
              <w:t>000</w:t>
            </w:r>
            <w:r w:rsidRPr="00D97F2B">
              <w:rPr>
                <w:rFonts w:ascii="Arial" w:hAnsi="Arial" w:cs="Arial"/>
                <w:sz w:val="18"/>
                <w:szCs w:val="18"/>
              </w:rPr>
              <w:t>.00</w:t>
            </w:r>
          </w:p>
        </w:tc>
      </w:tr>
      <w:tr w:rsidR="00D97F2B" w:rsidTr="009C019E">
        <w:trPr>
          <w:cantSplit/>
          <w:trHeight w:val="144"/>
          <w:jc w:val="center"/>
        </w:trPr>
        <w:tc>
          <w:tcPr>
            <w:tcW w:w="7088" w:type="dxa"/>
            <w:tcBorders>
              <w:top w:val="single" w:sz="6" w:space="0" w:color="auto"/>
              <w:left w:val="single" w:sz="6" w:space="0" w:color="auto"/>
              <w:bottom w:val="single" w:sz="6" w:space="0" w:color="auto"/>
              <w:right w:val="single" w:sz="4" w:space="0" w:color="auto"/>
            </w:tcBorders>
            <w:hideMark/>
          </w:tcPr>
          <w:p w:rsidR="00D97F2B" w:rsidRDefault="00D97F2B" w:rsidP="00D97F2B">
            <w:pPr>
              <w:pStyle w:val="texto0"/>
              <w:ind w:firstLine="0"/>
            </w:pPr>
            <w:r>
              <w:t>Servicios Generales</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97F2B" w:rsidRPr="00D97F2B" w:rsidRDefault="00D97F2B" w:rsidP="00D97F2B">
            <w:pPr>
              <w:jc w:val="right"/>
              <w:rPr>
                <w:rFonts w:ascii="Arial" w:hAnsi="Arial" w:cs="Arial"/>
                <w:sz w:val="18"/>
                <w:szCs w:val="18"/>
              </w:rPr>
            </w:pPr>
            <w:r w:rsidRPr="00D97F2B">
              <w:rPr>
                <w:rFonts w:ascii="Arial" w:hAnsi="Arial" w:cs="Arial"/>
                <w:sz w:val="18"/>
                <w:szCs w:val="18"/>
              </w:rPr>
              <w:t>19</w:t>
            </w:r>
            <w:r w:rsidRPr="00D97F2B">
              <w:rPr>
                <w:rFonts w:ascii="Arial" w:hAnsi="Arial" w:cs="Arial"/>
                <w:sz w:val="18"/>
                <w:szCs w:val="18"/>
              </w:rPr>
              <w:t>,</w:t>
            </w:r>
            <w:r w:rsidRPr="00D97F2B">
              <w:rPr>
                <w:rFonts w:ascii="Arial" w:hAnsi="Arial" w:cs="Arial"/>
                <w:sz w:val="18"/>
                <w:szCs w:val="18"/>
              </w:rPr>
              <w:t>339</w:t>
            </w:r>
            <w:r w:rsidRPr="00D97F2B">
              <w:rPr>
                <w:rFonts w:ascii="Arial" w:hAnsi="Arial" w:cs="Arial"/>
                <w:sz w:val="18"/>
                <w:szCs w:val="18"/>
              </w:rPr>
              <w:t>,</w:t>
            </w:r>
            <w:r w:rsidRPr="00D97F2B">
              <w:rPr>
                <w:rFonts w:ascii="Arial" w:hAnsi="Arial" w:cs="Arial"/>
                <w:sz w:val="18"/>
                <w:szCs w:val="18"/>
              </w:rPr>
              <w:t>571</w:t>
            </w:r>
            <w:r w:rsidRPr="00D97F2B">
              <w:rPr>
                <w:rFonts w:ascii="Arial" w:hAnsi="Arial" w:cs="Arial"/>
                <w:sz w:val="18"/>
                <w:szCs w:val="18"/>
              </w:rPr>
              <w:t>.00</w:t>
            </w:r>
          </w:p>
        </w:tc>
      </w:tr>
      <w:tr w:rsidR="00D97F2B" w:rsidTr="009C019E">
        <w:trPr>
          <w:cantSplit/>
          <w:trHeight w:val="144"/>
          <w:jc w:val="center"/>
        </w:trPr>
        <w:tc>
          <w:tcPr>
            <w:tcW w:w="7088" w:type="dxa"/>
            <w:tcBorders>
              <w:top w:val="single" w:sz="6" w:space="0" w:color="auto"/>
              <w:left w:val="single" w:sz="6" w:space="0" w:color="auto"/>
              <w:bottom w:val="single" w:sz="6" w:space="0" w:color="auto"/>
              <w:right w:val="single" w:sz="4" w:space="0" w:color="auto"/>
            </w:tcBorders>
            <w:hideMark/>
          </w:tcPr>
          <w:p w:rsidR="00D97F2B" w:rsidRDefault="00D97F2B" w:rsidP="00D97F2B">
            <w:pPr>
              <w:pStyle w:val="texto0"/>
              <w:ind w:firstLine="0"/>
            </w:pPr>
            <w:r>
              <w:t>Transferencias, Asignaciones, Subsidios y Otras Ayudas</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97F2B" w:rsidRPr="00D97F2B" w:rsidRDefault="00D97F2B" w:rsidP="00D97F2B">
            <w:pPr>
              <w:jc w:val="right"/>
              <w:rPr>
                <w:rFonts w:ascii="Arial" w:hAnsi="Arial" w:cs="Arial"/>
                <w:sz w:val="18"/>
                <w:szCs w:val="18"/>
              </w:rPr>
            </w:pPr>
            <w:r w:rsidRPr="00D97F2B">
              <w:rPr>
                <w:rFonts w:ascii="Arial" w:hAnsi="Arial" w:cs="Arial"/>
                <w:sz w:val="18"/>
                <w:szCs w:val="18"/>
              </w:rPr>
              <w:t>233</w:t>
            </w:r>
            <w:r w:rsidRPr="00D97F2B">
              <w:rPr>
                <w:rFonts w:ascii="Arial" w:hAnsi="Arial" w:cs="Arial"/>
                <w:sz w:val="18"/>
                <w:szCs w:val="18"/>
              </w:rPr>
              <w:t>,</w:t>
            </w:r>
            <w:r w:rsidRPr="00D97F2B">
              <w:rPr>
                <w:rFonts w:ascii="Arial" w:hAnsi="Arial" w:cs="Arial"/>
                <w:sz w:val="18"/>
                <w:szCs w:val="18"/>
              </w:rPr>
              <w:t>472</w:t>
            </w:r>
            <w:r w:rsidRPr="00D97F2B">
              <w:rPr>
                <w:rFonts w:ascii="Arial" w:hAnsi="Arial" w:cs="Arial"/>
                <w:sz w:val="18"/>
                <w:szCs w:val="18"/>
              </w:rPr>
              <w:t>,</w:t>
            </w:r>
            <w:r w:rsidRPr="00D97F2B">
              <w:rPr>
                <w:rFonts w:ascii="Arial" w:hAnsi="Arial" w:cs="Arial"/>
                <w:sz w:val="18"/>
                <w:szCs w:val="18"/>
              </w:rPr>
              <w:t>086</w:t>
            </w:r>
            <w:r w:rsidRPr="00D97F2B">
              <w:rPr>
                <w:rFonts w:ascii="Arial" w:hAnsi="Arial" w:cs="Arial"/>
                <w:sz w:val="18"/>
                <w:szCs w:val="18"/>
              </w:rPr>
              <w:t>,00</w:t>
            </w:r>
          </w:p>
        </w:tc>
      </w:tr>
      <w:tr w:rsidR="00D97F2B" w:rsidTr="009C019E">
        <w:trPr>
          <w:cantSplit/>
          <w:trHeight w:val="144"/>
          <w:jc w:val="center"/>
        </w:trPr>
        <w:tc>
          <w:tcPr>
            <w:tcW w:w="7088" w:type="dxa"/>
            <w:tcBorders>
              <w:top w:val="single" w:sz="6" w:space="0" w:color="auto"/>
              <w:left w:val="single" w:sz="6" w:space="0" w:color="auto"/>
              <w:bottom w:val="single" w:sz="6" w:space="0" w:color="auto"/>
              <w:right w:val="single" w:sz="4" w:space="0" w:color="auto"/>
            </w:tcBorders>
            <w:hideMark/>
          </w:tcPr>
          <w:p w:rsidR="00D97F2B" w:rsidRDefault="00D97F2B" w:rsidP="00D97F2B">
            <w:pPr>
              <w:pStyle w:val="texto0"/>
              <w:ind w:firstLine="0"/>
            </w:pPr>
            <w:r>
              <w:t>Bienes Muebles, Inmuebles e Intangibles</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97F2B" w:rsidRPr="00D97F2B" w:rsidRDefault="00D97F2B" w:rsidP="00D97F2B">
            <w:pPr>
              <w:jc w:val="right"/>
              <w:rPr>
                <w:rFonts w:ascii="Arial" w:hAnsi="Arial" w:cs="Arial"/>
                <w:sz w:val="18"/>
                <w:szCs w:val="18"/>
              </w:rPr>
            </w:pPr>
            <w:r w:rsidRPr="00D97F2B">
              <w:rPr>
                <w:rFonts w:ascii="Arial" w:hAnsi="Arial" w:cs="Arial"/>
                <w:sz w:val="18"/>
                <w:szCs w:val="18"/>
              </w:rPr>
              <w:t>7</w:t>
            </w:r>
            <w:r w:rsidRPr="00D97F2B">
              <w:rPr>
                <w:rFonts w:ascii="Arial" w:hAnsi="Arial" w:cs="Arial"/>
                <w:sz w:val="18"/>
                <w:szCs w:val="18"/>
              </w:rPr>
              <w:t>,</w:t>
            </w:r>
            <w:r w:rsidRPr="00D97F2B">
              <w:rPr>
                <w:rFonts w:ascii="Arial" w:hAnsi="Arial" w:cs="Arial"/>
                <w:sz w:val="18"/>
                <w:szCs w:val="18"/>
              </w:rPr>
              <w:t>260</w:t>
            </w:r>
            <w:r w:rsidRPr="00D97F2B">
              <w:rPr>
                <w:rFonts w:ascii="Arial" w:hAnsi="Arial" w:cs="Arial"/>
                <w:sz w:val="18"/>
                <w:szCs w:val="18"/>
              </w:rPr>
              <w:t>,</w:t>
            </w:r>
            <w:r w:rsidRPr="00D97F2B">
              <w:rPr>
                <w:rFonts w:ascii="Arial" w:hAnsi="Arial" w:cs="Arial"/>
                <w:sz w:val="18"/>
                <w:szCs w:val="18"/>
              </w:rPr>
              <w:t>621</w:t>
            </w:r>
            <w:r w:rsidRPr="00D97F2B">
              <w:rPr>
                <w:rFonts w:ascii="Arial" w:hAnsi="Arial" w:cs="Arial"/>
                <w:sz w:val="18"/>
                <w:szCs w:val="18"/>
              </w:rPr>
              <w:t>.00</w:t>
            </w:r>
          </w:p>
        </w:tc>
      </w:tr>
      <w:tr w:rsidR="00D07FB2" w:rsidTr="00BE0240">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D07FB2" w:rsidRDefault="00D07FB2">
            <w:pPr>
              <w:pStyle w:val="texto0"/>
              <w:ind w:firstLine="0"/>
            </w:pPr>
            <w:r>
              <w:t>Inversión Pública</w:t>
            </w:r>
          </w:p>
        </w:tc>
        <w:tc>
          <w:tcPr>
            <w:tcW w:w="2118" w:type="dxa"/>
            <w:tcBorders>
              <w:top w:val="single" w:sz="4" w:space="0" w:color="auto"/>
              <w:left w:val="single" w:sz="6" w:space="0" w:color="auto"/>
              <w:bottom w:val="single" w:sz="6" w:space="0" w:color="auto"/>
              <w:right w:val="single" w:sz="6" w:space="0" w:color="auto"/>
            </w:tcBorders>
          </w:tcPr>
          <w:p w:rsidR="00D07FB2" w:rsidRPr="00174464" w:rsidRDefault="00BE0240" w:rsidP="00BE0240">
            <w:pPr>
              <w:pStyle w:val="texto0"/>
              <w:spacing w:line="220" w:lineRule="exact"/>
              <w:ind w:firstLine="0"/>
              <w:jc w:val="right"/>
            </w:pPr>
            <w:r>
              <w:t>0</w:t>
            </w:r>
          </w:p>
        </w:tc>
      </w:tr>
      <w:tr w:rsidR="00D07FB2" w:rsidTr="00D07FB2">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D07FB2" w:rsidRDefault="00D07FB2">
            <w:pPr>
              <w:pStyle w:val="texto0"/>
              <w:ind w:firstLine="0"/>
            </w:pPr>
            <w:r>
              <w:t>Inversiones Financieras y Otras Provisiones</w:t>
            </w:r>
          </w:p>
        </w:tc>
        <w:tc>
          <w:tcPr>
            <w:tcW w:w="2118" w:type="dxa"/>
            <w:tcBorders>
              <w:top w:val="single" w:sz="6" w:space="0" w:color="auto"/>
              <w:left w:val="single" w:sz="6" w:space="0" w:color="auto"/>
              <w:bottom w:val="single" w:sz="6" w:space="0" w:color="auto"/>
              <w:right w:val="single" w:sz="6" w:space="0" w:color="auto"/>
            </w:tcBorders>
          </w:tcPr>
          <w:p w:rsidR="00D07FB2" w:rsidRDefault="00BE0240" w:rsidP="00BE0240">
            <w:pPr>
              <w:pStyle w:val="texto0"/>
              <w:spacing w:line="220" w:lineRule="exact"/>
              <w:ind w:firstLine="0"/>
              <w:jc w:val="right"/>
            </w:pPr>
            <w:r>
              <w:t>0</w:t>
            </w:r>
          </w:p>
        </w:tc>
      </w:tr>
      <w:tr w:rsidR="00D07FB2" w:rsidTr="00D07FB2">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D07FB2" w:rsidRDefault="00D07FB2">
            <w:pPr>
              <w:pStyle w:val="texto0"/>
              <w:ind w:firstLine="0"/>
            </w:pPr>
            <w:r>
              <w:t>Participaciones y Aportaciones</w:t>
            </w:r>
          </w:p>
        </w:tc>
        <w:tc>
          <w:tcPr>
            <w:tcW w:w="2118" w:type="dxa"/>
            <w:tcBorders>
              <w:top w:val="single" w:sz="6" w:space="0" w:color="auto"/>
              <w:left w:val="single" w:sz="6" w:space="0" w:color="auto"/>
              <w:bottom w:val="single" w:sz="6" w:space="0" w:color="auto"/>
              <w:right w:val="single" w:sz="6" w:space="0" w:color="auto"/>
            </w:tcBorders>
          </w:tcPr>
          <w:p w:rsidR="00D07FB2" w:rsidRDefault="00BE0240" w:rsidP="00BE0240">
            <w:pPr>
              <w:pStyle w:val="texto0"/>
              <w:spacing w:line="220" w:lineRule="exact"/>
              <w:ind w:firstLine="0"/>
              <w:jc w:val="right"/>
            </w:pPr>
            <w:r>
              <w:t>0</w:t>
            </w:r>
          </w:p>
        </w:tc>
      </w:tr>
      <w:tr w:rsidR="00D07FB2" w:rsidTr="00D07FB2">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174464" w:rsidRDefault="00D07FB2" w:rsidP="00174464">
            <w:pPr>
              <w:pStyle w:val="texto0"/>
              <w:ind w:firstLine="0"/>
            </w:pPr>
            <w:r>
              <w:t>Deuda Pública</w:t>
            </w:r>
            <w:r w:rsidR="00174464">
              <w:t xml:space="preserve"> (ADEFA’S)</w:t>
            </w:r>
          </w:p>
        </w:tc>
        <w:tc>
          <w:tcPr>
            <w:tcW w:w="2118" w:type="dxa"/>
            <w:tcBorders>
              <w:top w:val="single" w:sz="6" w:space="0" w:color="auto"/>
              <w:left w:val="single" w:sz="6" w:space="0" w:color="auto"/>
              <w:bottom w:val="single" w:sz="6" w:space="0" w:color="auto"/>
              <w:right w:val="single" w:sz="6" w:space="0" w:color="auto"/>
            </w:tcBorders>
          </w:tcPr>
          <w:p w:rsidR="00BE0240" w:rsidRDefault="00BE0240" w:rsidP="00BE0240">
            <w:pPr>
              <w:pStyle w:val="texto0"/>
              <w:spacing w:line="220" w:lineRule="exact"/>
              <w:ind w:firstLine="0"/>
              <w:jc w:val="right"/>
            </w:pPr>
            <w:r>
              <w:t>0</w:t>
            </w:r>
          </w:p>
        </w:tc>
      </w:tr>
    </w:tbl>
    <w:p w:rsidR="00D07FB2" w:rsidRDefault="00D07FB2"/>
    <w:sectPr w:rsidR="00D07F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D5E9A"/>
    <w:multiLevelType w:val="hybridMultilevel"/>
    <w:tmpl w:val="2B4A176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05"/>
    <w:rsid w:val="000B2410"/>
    <w:rsid w:val="000D7B85"/>
    <w:rsid w:val="00161020"/>
    <w:rsid w:val="00174464"/>
    <w:rsid w:val="001C01DE"/>
    <w:rsid w:val="001F1F3D"/>
    <w:rsid w:val="00226EDB"/>
    <w:rsid w:val="00233F74"/>
    <w:rsid w:val="00270FB1"/>
    <w:rsid w:val="0027657D"/>
    <w:rsid w:val="002F0B38"/>
    <w:rsid w:val="003F1721"/>
    <w:rsid w:val="00443FC5"/>
    <w:rsid w:val="005A5EAB"/>
    <w:rsid w:val="005D0C05"/>
    <w:rsid w:val="00602112"/>
    <w:rsid w:val="006C1230"/>
    <w:rsid w:val="00743102"/>
    <w:rsid w:val="00791ED1"/>
    <w:rsid w:val="00866C3E"/>
    <w:rsid w:val="008D115F"/>
    <w:rsid w:val="009E76B5"/>
    <w:rsid w:val="00A07F4A"/>
    <w:rsid w:val="00A172F4"/>
    <w:rsid w:val="00AD0DEA"/>
    <w:rsid w:val="00AE2473"/>
    <w:rsid w:val="00B60D46"/>
    <w:rsid w:val="00B74869"/>
    <w:rsid w:val="00B8357A"/>
    <w:rsid w:val="00B97FBB"/>
    <w:rsid w:val="00BE0240"/>
    <w:rsid w:val="00D07FB2"/>
    <w:rsid w:val="00D44556"/>
    <w:rsid w:val="00D97F2B"/>
    <w:rsid w:val="00E44411"/>
    <w:rsid w:val="00F7059B"/>
    <w:rsid w:val="00F77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D25E1-56EC-42FC-85AA-33710655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5D0C0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D0C05"/>
    <w:rPr>
      <w:rFonts w:ascii="Arial" w:eastAsia="Times New Roman" w:hAnsi="Arial" w:cs="Arial"/>
      <w:sz w:val="18"/>
      <w:szCs w:val="20"/>
      <w:lang w:val="es-ES" w:eastAsia="es-ES"/>
    </w:rPr>
  </w:style>
  <w:style w:type="paragraph" w:customStyle="1" w:styleId="texto0">
    <w:name w:val="texto"/>
    <w:basedOn w:val="Normal"/>
    <w:rsid w:val="00D07FB2"/>
    <w:pPr>
      <w:snapToGrid w:val="0"/>
      <w:spacing w:after="101" w:line="216" w:lineRule="exact"/>
      <w:ind w:firstLine="288"/>
      <w:jc w:val="both"/>
    </w:pPr>
    <w:rPr>
      <w:rFonts w:ascii="Arial" w:eastAsia="Times New Roma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1557">
      <w:bodyDiv w:val="1"/>
      <w:marLeft w:val="0"/>
      <w:marRight w:val="0"/>
      <w:marTop w:val="0"/>
      <w:marBottom w:val="0"/>
      <w:divBdr>
        <w:top w:val="none" w:sz="0" w:space="0" w:color="auto"/>
        <w:left w:val="none" w:sz="0" w:space="0" w:color="auto"/>
        <w:bottom w:val="none" w:sz="0" w:space="0" w:color="auto"/>
        <w:right w:val="none" w:sz="0" w:space="0" w:color="auto"/>
      </w:divBdr>
    </w:div>
    <w:div w:id="168408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963</Words>
  <Characters>5299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cojprepc0001</dc:creator>
  <cp:keywords/>
  <dc:description/>
  <cp:lastModifiedBy>C.P. Jesus Loyola Martínez</cp:lastModifiedBy>
  <cp:revision>3</cp:revision>
  <dcterms:created xsi:type="dcterms:W3CDTF">2024-04-29T18:31:00Z</dcterms:created>
  <dcterms:modified xsi:type="dcterms:W3CDTF">2024-04-29T19:02:00Z</dcterms:modified>
</cp:coreProperties>
</file>